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B28C" w14:textId="77777777" w:rsidR="00B77572" w:rsidRPr="00EC6BF6" w:rsidRDefault="00B77572" w:rsidP="00EC6BF6">
      <w:pPr>
        <w:spacing w:line="276" w:lineRule="auto"/>
        <w:jc w:val="center"/>
        <w:rPr>
          <w:rFonts w:ascii="Verdana" w:hAnsi="Verdana"/>
          <w:b/>
          <w:bCs/>
          <w:sz w:val="20"/>
        </w:rPr>
      </w:pPr>
    </w:p>
    <w:p w14:paraId="1DA28EBC" w14:textId="77777777" w:rsidR="00B77572" w:rsidRPr="00EC6BF6" w:rsidRDefault="00000000" w:rsidP="00EC6BF6">
      <w:pPr>
        <w:spacing w:line="276" w:lineRule="auto"/>
        <w:jc w:val="center"/>
        <w:rPr>
          <w:rFonts w:ascii="Verdana" w:hAnsi="Verdana"/>
          <w:sz w:val="20"/>
        </w:rPr>
      </w:pPr>
      <w:r w:rsidRPr="00EC6BF6">
        <w:rPr>
          <w:rFonts w:ascii="Verdana" w:hAnsi="Verdana" w:cs="Arial"/>
          <w:b/>
          <w:bCs/>
          <w:sz w:val="20"/>
        </w:rPr>
        <w:t>TERMO DE REFERÊNCIA</w:t>
      </w:r>
    </w:p>
    <w:p w14:paraId="004A8F07" w14:textId="77777777" w:rsidR="00B77572" w:rsidRPr="00EC6BF6" w:rsidRDefault="00B77572" w:rsidP="00EC6BF6">
      <w:pPr>
        <w:spacing w:line="276" w:lineRule="auto"/>
        <w:jc w:val="center"/>
        <w:rPr>
          <w:rFonts w:ascii="Verdana" w:hAnsi="Verdana"/>
          <w:sz w:val="20"/>
        </w:rPr>
      </w:pPr>
    </w:p>
    <w:p w14:paraId="475DB305" w14:textId="77777777" w:rsidR="00B77572" w:rsidRPr="00EC6BF6" w:rsidRDefault="00B77572" w:rsidP="00EC6BF6">
      <w:pPr>
        <w:spacing w:line="276" w:lineRule="auto"/>
        <w:jc w:val="center"/>
        <w:rPr>
          <w:rFonts w:ascii="Verdana" w:hAnsi="Verdana" w:cs="Arial"/>
          <w:b/>
          <w:sz w:val="20"/>
          <w:u w:val="single"/>
        </w:rPr>
      </w:pPr>
    </w:p>
    <w:p w14:paraId="70A9987D" w14:textId="327C2129" w:rsidR="00B77572" w:rsidRPr="00EC6BF6" w:rsidRDefault="00000000" w:rsidP="00EC6BF6">
      <w:pPr>
        <w:spacing w:line="276" w:lineRule="auto"/>
        <w:jc w:val="center"/>
        <w:rPr>
          <w:rFonts w:ascii="Verdana" w:hAnsi="Verdana"/>
          <w:sz w:val="20"/>
        </w:rPr>
      </w:pPr>
      <w:r w:rsidRPr="00EC6BF6">
        <w:rPr>
          <w:rFonts w:ascii="Verdana" w:hAnsi="Verdana" w:cs="Arial"/>
          <w:b/>
          <w:bCs/>
          <w:iCs/>
          <w:sz w:val="20"/>
        </w:rPr>
        <w:t>CONTRATAÇÃO EMERGENCIAL DE EMPRESA ESPECIALIZADA EM SERVIÇOS DE TRANSPORTE PÚBLICO COLETIVO</w:t>
      </w:r>
    </w:p>
    <w:p w14:paraId="354BDB30" w14:textId="77777777" w:rsidR="00B77572" w:rsidRPr="00EC6BF6" w:rsidRDefault="00B77572" w:rsidP="00EC6BF6">
      <w:pPr>
        <w:spacing w:line="276" w:lineRule="auto"/>
        <w:jc w:val="center"/>
        <w:rPr>
          <w:rFonts w:ascii="Verdana" w:hAnsi="Verdana"/>
          <w:sz w:val="20"/>
        </w:rPr>
      </w:pPr>
    </w:p>
    <w:p w14:paraId="3A2489F1" w14:textId="77777777" w:rsidR="00B77572" w:rsidRPr="00EC6BF6" w:rsidRDefault="00B77572" w:rsidP="00EC6BF6">
      <w:pPr>
        <w:spacing w:line="276" w:lineRule="auto"/>
        <w:jc w:val="center"/>
        <w:rPr>
          <w:rFonts w:ascii="Verdana" w:hAnsi="Verdana"/>
          <w:sz w:val="20"/>
        </w:rPr>
      </w:pPr>
    </w:p>
    <w:p w14:paraId="26CCC3A9" w14:textId="77777777" w:rsidR="00B77572" w:rsidRPr="00EC6BF6" w:rsidRDefault="00000000" w:rsidP="00EC6BF6">
      <w:pPr>
        <w:spacing w:line="276" w:lineRule="auto"/>
        <w:jc w:val="center"/>
        <w:rPr>
          <w:sz w:val="20"/>
        </w:rPr>
      </w:pPr>
      <w:r w:rsidRPr="00EC6BF6">
        <w:rPr>
          <w:rFonts w:ascii="Verdana" w:hAnsi="Verdana"/>
          <w:b/>
          <w:bCs/>
          <w:sz w:val="20"/>
        </w:rPr>
        <w:t>Processo Administrativo nº 003504/2026 de 21 de maio de 2026 – Secretaria Municipal de Serviços Urbanos e Transportes</w:t>
      </w:r>
    </w:p>
    <w:p w14:paraId="187AED75" w14:textId="77777777" w:rsidR="00B77572" w:rsidRPr="00EC6BF6" w:rsidRDefault="00B77572" w:rsidP="00EC6BF6">
      <w:pPr>
        <w:spacing w:line="276" w:lineRule="auto"/>
        <w:jc w:val="both"/>
        <w:rPr>
          <w:rFonts w:ascii="Verdana" w:hAnsi="Verdana" w:cs="Arial"/>
          <w:b/>
          <w:sz w:val="20"/>
          <w:u w:val="single"/>
        </w:rPr>
      </w:pPr>
    </w:p>
    <w:p w14:paraId="3EF46AC9" w14:textId="77777777" w:rsidR="00B77572" w:rsidRPr="00EC6BF6" w:rsidRDefault="00B77572" w:rsidP="00EC6BF6">
      <w:pPr>
        <w:spacing w:line="276" w:lineRule="auto"/>
        <w:jc w:val="both"/>
        <w:rPr>
          <w:rFonts w:ascii="Verdana" w:hAnsi="Verdana" w:cs="Arial"/>
          <w:b/>
          <w:sz w:val="20"/>
          <w:u w:val="single"/>
        </w:rPr>
      </w:pPr>
    </w:p>
    <w:p w14:paraId="41B16D39"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1. OBJETO</w:t>
      </w:r>
    </w:p>
    <w:p w14:paraId="4EB7F321" w14:textId="5F10F1B1"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1.1. Contratação </w:t>
      </w:r>
      <w:r w:rsidRPr="00EC6BF6">
        <w:rPr>
          <w:rFonts w:ascii="Verdana" w:hAnsi="Verdana" w:cs="Arial"/>
          <w:b/>
          <w:bCs/>
          <w:sz w:val="20"/>
        </w:rPr>
        <w:t xml:space="preserve">emergencial </w:t>
      </w:r>
      <w:r w:rsidRPr="00EC6BF6">
        <w:rPr>
          <w:rFonts w:ascii="Verdana" w:hAnsi="Verdana" w:cs="Arial"/>
          <w:sz w:val="20"/>
        </w:rPr>
        <w:t>de empresa especializada para a prestação de serviços de transporte público coletivo com fornecimento de mão de obra, no Município de São Gabriel da Palha, conforme especificações e quantidades detalhadas no Estudo Técnico Preliminar, de acordo com os critérios e condições estabelecidas neste Termo de Referência, ETP e seus Anexos.</w:t>
      </w:r>
    </w:p>
    <w:p w14:paraId="01F72783" w14:textId="77777777" w:rsidR="00B77572" w:rsidRPr="00EC6BF6" w:rsidRDefault="00B77572" w:rsidP="00EC6BF6">
      <w:pPr>
        <w:spacing w:line="276" w:lineRule="auto"/>
        <w:jc w:val="both"/>
        <w:rPr>
          <w:rFonts w:ascii="Verdana" w:hAnsi="Verdana"/>
          <w:sz w:val="20"/>
        </w:rPr>
      </w:pPr>
    </w:p>
    <w:tbl>
      <w:tblPr>
        <w:tblW w:w="9750" w:type="dxa"/>
        <w:tblInd w:w="-16" w:type="dxa"/>
        <w:tblLayout w:type="fixed"/>
        <w:tblCellMar>
          <w:top w:w="55" w:type="dxa"/>
          <w:left w:w="55" w:type="dxa"/>
          <w:bottom w:w="55" w:type="dxa"/>
          <w:right w:w="55" w:type="dxa"/>
        </w:tblCellMar>
        <w:tblLook w:val="04A0" w:firstRow="1" w:lastRow="0" w:firstColumn="1" w:lastColumn="0" w:noHBand="0" w:noVBand="1"/>
      </w:tblPr>
      <w:tblGrid>
        <w:gridCol w:w="731"/>
        <w:gridCol w:w="3169"/>
        <w:gridCol w:w="1131"/>
        <w:gridCol w:w="1638"/>
        <w:gridCol w:w="1481"/>
        <w:gridCol w:w="1600"/>
      </w:tblGrid>
      <w:tr w:rsidR="00EC6BF6" w:rsidRPr="00EC6BF6" w14:paraId="16C75D3B" w14:textId="77777777">
        <w:tc>
          <w:tcPr>
            <w:tcW w:w="731" w:type="dxa"/>
            <w:tcBorders>
              <w:top w:val="single" w:sz="4" w:space="0" w:color="000000"/>
              <w:left w:val="single" w:sz="4" w:space="0" w:color="000000"/>
              <w:bottom w:val="single" w:sz="4" w:space="0" w:color="000000"/>
            </w:tcBorders>
          </w:tcPr>
          <w:p w14:paraId="01B37CFF"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b/>
                <w:bCs/>
                <w:sz w:val="20"/>
              </w:rPr>
              <w:t>ITEM</w:t>
            </w:r>
          </w:p>
        </w:tc>
        <w:tc>
          <w:tcPr>
            <w:tcW w:w="3169" w:type="dxa"/>
            <w:tcBorders>
              <w:top w:val="single" w:sz="4" w:space="0" w:color="000000"/>
              <w:left w:val="single" w:sz="4" w:space="0" w:color="000000"/>
              <w:bottom w:val="single" w:sz="4" w:space="0" w:color="000000"/>
            </w:tcBorders>
          </w:tcPr>
          <w:p w14:paraId="5DCF0327" w14:textId="77777777" w:rsidR="00B77572" w:rsidRPr="00EC6BF6" w:rsidRDefault="00000000" w:rsidP="00EC6BF6">
            <w:pPr>
              <w:pStyle w:val="Contedodatabelauser"/>
              <w:spacing w:line="276" w:lineRule="auto"/>
              <w:jc w:val="center"/>
              <w:rPr>
                <w:rFonts w:ascii="Verdana" w:hAnsi="Verdana"/>
                <w:sz w:val="20"/>
              </w:rPr>
            </w:pPr>
            <w:r w:rsidRPr="00EC6BF6">
              <w:rPr>
                <w:rFonts w:ascii="Verdana" w:hAnsi="Verdana"/>
                <w:b/>
                <w:bCs/>
                <w:sz w:val="20"/>
              </w:rPr>
              <w:t>DESCRIÇÃO</w:t>
            </w:r>
          </w:p>
        </w:tc>
        <w:tc>
          <w:tcPr>
            <w:tcW w:w="1131" w:type="dxa"/>
            <w:tcBorders>
              <w:top w:val="single" w:sz="4" w:space="0" w:color="000000"/>
              <w:left w:val="single" w:sz="4" w:space="0" w:color="000000"/>
              <w:bottom w:val="single" w:sz="4" w:space="0" w:color="000000"/>
            </w:tcBorders>
          </w:tcPr>
          <w:p w14:paraId="69B8C8B3"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b/>
                <w:bCs/>
                <w:sz w:val="20"/>
              </w:rPr>
              <w:t>UNIDADE</w:t>
            </w:r>
          </w:p>
        </w:tc>
        <w:tc>
          <w:tcPr>
            <w:tcW w:w="1638" w:type="dxa"/>
            <w:tcBorders>
              <w:top w:val="single" w:sz="4" w:space="0" w:color="000000"/>
              <w:left w:val="single" w:sz="4" w:space="0" w:color="000000"/>
              <w:bottom w:val="single" w:sz="4" w:space="0" w:color="000000"/>
            </w:tcBorders>
          </w:tcPr>
          <w:p w14:paraId="70F875E8"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b/>
                <w:bCs/>
                <w:sz w:val="20"/>
              </w:rPr>
              <w:t>QUANTIDADE</w:t>
            </w:r>
          </w:p>
        </w:tc>
        <w:tc>
          <w:tcPr>
            <w:tcW w:w="1481" w:type="dxa"/>
            <w:tcBorders>
              <w:top w:val="single" w:sz="4" w:space="0" w:color="000000"/>
              <w:left w:val="single" w:sz="4" w:space="0" w:color="000000"/>
              <w:bottom w:val="single" w:sz="4" w:space="0" w:color="000000"/>
            </w:tcBorders>
          </w:tcPr>
          <w:p w14:paraId="06D0414B"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b/>
                <w:bCs/>
                <w:sz w:val="20"/>
              </w:rPr>
              <w:t>VALOR ESTIMADO UNITÁRIO</w:t>
            </w:r>
          </w:p>
        </w:tc>
        <w:tc>
          <w:tcPr>
            <w:tcW w:w="1600" w:type="dxa"/>
            <w:tcBorders>
              <w:top w:val="single" w:sz="4" w:space="0" w:color="000000"/>
              <w:left w:val="single" w:sz="4" w:space="0" w:color="000000"/>
              <w:bottom w:val="single" w:sz="4" w:space="0" w:color="000000"/>
              <w:right w:val="single" w:sz="4" w:space="0" w:color="000000"/>
            </w:tcBorders>
          </w:tcPr>
          <w:p w14:paraId="7E657F08"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b/>
                <w:bCs/>
                <w:sz w:val="20"/>
              </w:rPr>
              <w:t>VALOR ESTIMADO TOTAL</w:t>
            </w:r>
          </w:p>
        </w:tc>
      </w:tr>
      <w:tr w:rsidR="00EC6BF6" w:rsidRPr="00EC6BF6" w14:paraId="7730B27C" w14:textId="77777777">
        <w:tc>
          <w:tcPr>
            <w:tcW w:w="731" w:type="dxa"/>
            <w:tcBorders>
              <w:left w:val="single" w:sz="4" w:space="0" w:color="000000"/>
              <w:bottom w:val="single" w:sz="4" w:space="0" w:color="000000"/>
            </w:tcBorders>
          </w:tcPr>
          <w:p w14:paraId="795055B4"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01</w:t>
            </w:r>
          </w:p>
        </w:tc>
        <w:tc>
          <w:tcPr>
            <w:tcW w:w="3169" w:type="dxa"/>
            <w:tcBorders>
              <w:left w:val="single" w:sz="4" w:space="0" w:color="000000"/>
              <w:bottom w:val="single" w:sz="4" w:space="0" w:color="000000"/>
            </w:tcBorders>
          </w:tcPr>
          <w:p w14:paraId="19F4E037" w14:textId="77777777" w:rsidR="00B77572" w:rsidRPr="00EC6BF6" w:rsidRDefault="00000000" w:rsidP="00EC6BF6">
            <w:pPr>
              <w:widowControl w:val="0"/>
              <w:spacing w:line="276" w:lineRule="auto"/>
              <w:jc w:val="both"/>
              <w:rPr>
                <w:rFonts w:ascii="Verdana" w:hAnsi="Verdana"/>
                <w:sz w:val="20"/>
              </w:rPr>
            </w:pPr>
            <w:r w:rsidRPr="00EC6BF6">
              <w:rPr>
                <w:rFonts w:ascii="Verdana" w:hAnsi="Verdana"/>
                <w:sz w:val="20"/>
              </w:rPr>
              <w:t>LINHA DISTRITAL SÃO GABRIEL DA PALHA X PATRIMÔNIO SÃO ROQUE</w:t>
            </w:r>
          </w:p>
          <w:p w14:paraId="624A6157" w14:textId="77777777" w:rsidR="00B77572" w:rsidRPr="00EC6BF6" w:rsidRDefault="00000000" w:rsidP="00EC6BF6">
            <w:pPr>
              <w:widowControl w:val="0"/>
              <w:spacing w:line="276" w:lineRule="auto"/>
              <w:jc w:val="both"/>
              <w:rPr>
                <w:rFonts w:ascii="Verdana" w:hAnsi="Verdana"/>
                <w:sz w:val="20"/>
              </w:rPr>
            </w:pPr>
            <w:proofErr w:type="gramStart"/>
            <w:r w:rsidRPr="00EC6BF6">
              <w:rPr>
                <w:rFonts w:ascii="Verdana" w:hAnsi="Verdana"/>
                <w:sz w:val="20"/>
              </w:rPr>
              <w:t>CONFORME  E</w:t>
            </w:r>
            <w:proofErr w:type="gramEnd"/>
            <w:r w:rsidRPr="00EC6BF6">
              <w:rPr>
                <w:rFonts w:ascii="Verdana" w:hAnsi="Verdana"/>
                <w:sz w:val="20"/>
              </w:rPr>
              <w:t xml:space="preserve"> ANEXOS</w:t>
            </w:r>
          </w:p>
        </w:tc>
        <w:tc>
          <w:tcPr>
            <w:tcW w:w="1131" w:type="dxa"/>
            <w:tcBorders>
              <w:left w:val="single" w:sz="4" w:space="0" w:color="000000"/>
              <w:bottom w:val="single" w:sz="4" w:space="0" w:color="000000"/>
            </w:tcBorders>
          </w:tcPr>
          <w:p w14:paraId="5A852BC2"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Serv.</w:t>
            </w:r>
          </w:p>
        </w:tc>
        <w:tc>
          <w:tcPr>
            <w:tcW w:w="1638" w:type="dxa"/>
            <w:tcBorders>
              <w:left w:val="single" w:sz="4" w:space="0" w:color="000000"/>
              <w:bottom w:val="single" w:sz="4" w:space="0" w:color="000000"/>
            </w:tcBorders>
          </w:tcPr>
          <w:p w14:paraId="41EC938F"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01</w:t>
            </w:r>
          </w:p>
        </w:tc>
        <w:tc>
          <w:tcPr>
            <w:tcW w:w="1481" w:type="dxa"/>
            <w:tcBorders>
              <w:left w:val="single" w:sz="4" w:space="0" w:color="000000"/>
              <w:bottom w:val="single" w:sz="4" w:space="0" w:color="000000"/>
            </w:tcBorders>
          </w:tcPr>
          <w:p w14:paraId="2BE5A5E0"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c>
          <w:tcPr>
            <w:tcW w:w="1600" w:type="dxa"/>
            <w:tcBorders>
              <w:left w:val="single" w:sz="4" w:space="0" w:color="000000"/>
              <w:bottom w:val="single" w:sz="4" w:space="0" w:color="000000"/>
              <w:right w:val="single" w:sz="4" w:space="0" w:color="000000"/>
            </w:tcBorders>
          </w:tcPr>
          <w:p w14:paraId="24193C72"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r>
      <w:tr w:rsidR="00EC6BF6" w:rsidRPr="00EC6BF6" w14:paraId="2E74D3A5" w14:textId="77777777">
        <w:tc>
          <w:tcPr>
            <w:tcW w:w="731" w:type="dxa"/>
            <w:tcBorders>
              <w:left w:val="single" w:sz="4" w:space="0" w:color="000000"/>
              <w:bottom w:val="single" w:sz="4" w:space="0" w:color="000000"/>
            </w:tcBorders>
          </w:tcPr>
          <w:p w14:paraId="223C2D6B"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02</w:t>
            </w:r>
          </w:p>
        </w:tc>
        <w:tc>
          <w:tcPr>
            <w:tcW w:w="3169" w:type="dxa"/>
            <w:tcBorders>
              <w:left w:val="single" w:sz="4" w:space="0" w:color="000000"/>
              <w:bottom w:val="single" w:sz="4" w:space="0" w:color="000000"/>
            </w:tcBorders>
          </w:tcPr>
          <w:p w14:paraId="79A72AC6" w14:textId="77777777" w:rsidR="00B77572" w:rsidRPr="00EC6BF6" w:rsidRDefault="00000000" w:rsidP="00EC6BF6">
            <w:pPr>
              <w:widowControl w:val="0"/>
              <w:spacing w:line="276" w:lineRule="auto"/>
              <w:jc w:val="both"/>
              <w:rPr>
                <w:rFonts w:ascii="Verdana" w:hAnsi="Verdana"/>
                <w:sz w:val="20"/>
              </w:rPr>
            </w:pPr>
            <w:r w:rsidRPr="00EC6BF6">
              <w:rPr>
                <w:rFonts w:ascii="Verdana" w:hAnsi="Verdana"/>
                <w:sz w:val="20"/>
              </w:rPr>
              <w:t xml:space="preserve">LINHA URBANA (CIRCULAR) 001 - CENTRO (MONUMENTO AO IMIGRANTE) X INSS, VIA BAIRROS VILA </w:t>
            </w:r>
            <w:proofErr w:type="gramStart"/>
            <w:r w:rsidRPr="00EC6BF6">
              <w:rPr>
                <w:rFonts w:ascii="Verdana" w:hAnsi="Verdana"/>
                <w:sz w:val="20"/>
              </w:rPr>
              <w:t>COMBONI ,</w:t>
            </w:r>
            <w:proofErr w:type="gramEnd"/>
            <w:r w:rsidRPr="00EC6BF6">
              <w:rPr>
                <w:rFonts w:ascii="Verdana" w:hAnsi="Verdana"/>
                <w:sz w:val="20"/>
              </w:rPr>
              <w:t xml:space="preserve"> ASA BRANCA </w:t>
            </w:r>
            <w:proofErr w:type="gramStart"/>
            <w:r w:rsidRPr="00EC6BF6">
              <w:rPr>
                <w:rFonts w:ascii="Verdana" w:hAnsi="Verdana"/>
                <w:sz w:val="20"/>
              </w:rPr>
              <w:t>CONFORME  E</w:t>
            </w:r>
            <w:proofErr w:type="gramEnd"/>
            <w:r w:rsidRPr="00EC6BF6">
              <w:rPr>
                <w:rFonts w:ascii="Verdana" w:hAnsi="Verdana"/>
                <w:sz w:val="20"/>
              </w:rPr>
              <w:t xml:space="preserve"> ANEXOS</w:t>
            </w:r>
          </w:p>
        </w:tc>
        <w:tc>
          <w:tcPr>
            <w:tcW w:w="1131" w:type="dxa"/>
            <w:tcBorders>
              <w:left w:val="single" w:sz="4" w:space="0" w:color="000000"/>
              <w:bottom w:val="single" w:sz="4" w:space="0" w:color="000000"/>
            </w:tcBorders>
          </w:tcPr>
          <w:p w14:paraId="1D20E405"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Serv.</w:t>
            </w:r>
          </w:p>
        </w:tc>
        <w:tc>
          <w:tcPr>
            <w:tcW w:w="1638" w:type="dxa"/>
            <w:tcBorders>
              <w:left w:val="single" w:sz="4" w:space="0" w:color="000000"/>
              <w:bottom w:val="single" w:sz="4" w:space="0" w:color="000000"/>
            </w:tcBorders>
          </w:tcPr>
          <w:p w14:paraId="11D8517C"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01</w:t>
            </w:r>
          </w:p>
        </w:tc>
        <w:tc>
          <w:tcPr>
            <w:tcW w:w="1481" w:type="dxa"/>
            <w:tcBorders>
              <w:left w:val="single" w:sz="4" w:space="0" w:color="000000"/>
              <w:bottom w:val="single" w:sz="4" w:space="0" w:color="000000"/>
            </w:tcBorders>
          </w:tcPr>
          <w:p w14:paraId="32BAC855"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c>
          <w:tcPr>
            <w:tcW w:w="1600" w:type="dxa"/>
            <w:tcBorders>
              <w:left w:val="single" w:sz="4" w:space="0" w:color="000000"/>
              <w:bottom w:val="single" w:sz="4" w:space="0" w:color="000000"/>
              <w:right w:val="single" w:sz="4" w:space="0" w:color="000000"/>
            </w:tcBorders>
          </w:tcPr>
          <w:p w14:paraId="42A426E4"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r>
      <w:tr w:rsidR="00EC6BF6" w:rsidRPr="00EC6BF6" w14:paraId="6673F514" w14:textId="77777777">
        <w:tc>
          <w:tcPr>
            <w:tcW w:w="731" w:type="dxa"/>
            <w:tcBorders>
              <w:left w:val="single" w:sz="4" w:space="0" w:color="000000"/>
              <w:bottom w:val="single" w:sz="4" w:space="0" w:color="000000"/>
            </w:tcBorders>
          </w:tcPr>
          <w:p w14:paraId="52E81A1C"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03</w:t>
            </w:r>
          </w:p>
        </w:tc>
        <w:tc>
          <w:tcPr>
            <w:tcW w:w="3169" w:type="dxa"/>
            <w:tcBorders>
              <w:left w:val="single" w:sz="4" w:space="0" w:color="000000"/>
              <w:bottom w:val="single" w:sz="4" w:space="0" w:color="000000"/>
            </w:tcBorders>
          </w:tcPr>
          <w:p w14:paraId="2D3E94B7" w14:textId="77777777" w:rsidR="00B77572" w:rsidRPr="00EC6BF6" w:rsidRDefault="00000000" w:rsidP="00EC6BF6">
            <w:pPr>
              <w:widowControl w:val="0"/>
              <w:spacing w:line="276" w:lineRule="auto"/>
              <w:jc w:val="both"/>
              <w:rPr>
                <w:rFonts w:ascii="Verdana" w:hAnsi="Verdana"/>
                <w:sz w:val="20"/>
              </w:rPr>
            </w:pPr>
            <w:r w:rsidRPr="00EC6BF6">
              <w:rPr>
                <w:rFonts w:ascii="Verdana" w:hAnsi="Verdana"/>
                <w:sz w:val="20"/>
              </w:rPr>
              <w:t xml:space="preserve">LINHA URBANA (CIRCULAR) </w:t>
            </w:r>
            <w:proofErr w:type="gramStart"/>
            <w:r w:rsidRPr="00EC6BF6">
              <w:rPr>
                <w:rFonts w:ascii="Verdana" w:hAnsi="Verdana"/>
                <w:sz w:val="20"/>
              </w:rPr>
              <w:t>002  -</w:t>
            </w:r>
            <w:proofErr w:type="gramEnd"/>
            <w:r w:rsidRPr="00EC6BF6">
              <w:rPr>
                <w:rFonts w:ascii="Verdana" w:hAnsi="Verdana"/>
                <w:sz w:val="20"/>
              </w:rPr>
              <w:t xml:space="preserve"> CENTRO (MONUMENTO</w:t>
            </w:r>
          </w:p>
          <w:p w14:paraId="54DC0393" w14:textId="77777777" w:rsidR="00B77572" w:rsidRPr="00EC6BF6" w:rsidRDefault="00000000" w:rsidP="00EC6BF6">
            <w:pPr>
              <w:widowControl w:val="0"/>
              <w:spacing w:line="276" w:lineRule="auto"/>
              <w:jc w:val="both"/>
              <w:rPr>
                <w:rFonts w:ascii="Verdana" w:hAnsi="Verdana"/>
                <w:sz w:val="20"/>
              </w:rPr>
            </w:pPr>
            <w:r w:rsidRPr="00EC6BF6">
              <w:rPr>
                <w:rFonts w:ascii="Verdana" w:hAnsi="Verdana"/>
                <w:sz w:val="20"/>
              </w:rPr>
              <w:t>AO IMIGRANTE) X JARDIM VITÓRIA, VIA ESTRADA LICÍNIO LIBALDI, JOÃO TEIXEIRA CONFORME E ANEXOS</w:t>
            </w:r>
          </w:p>
        </w:tc>
        <w:tc>
          <w:tcPr>
            <w:tcW w:w="1131" w:type="dxa"/>
            <w:tcBorders>
              <w:left w:val="single" w:sz="4" w:space="0" w:color="000000"/>
              <w:bottom w:val="single" w:sz="4" w:space="0" w:color="000000"/>
            </w:tcBorders>
          </w:tcPr>
          <w:p w14:paraId="1782091A"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Serv.</w:t>
            </w:r>
          </w:p>
        </w:tc>
        <w:tc>
          <w:tcPr>
            <w:tcW w:w="1638" w:type="dxa"/>
            <w:tcBorders>
              <w:left w:val="single" w:sz="4" w:space="0" w:color="000000"/>
              <w:bottom w:val="single" w:sz="4" w:space="0" w:color="000000"/>
            </w:tcBorders>
          </w:tcPr>
          <w:p w14:paraId="72A3F718"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01</w:t>
            </w:r>
          </w:p>
        </w:tc>
        <w:tc>
          <w:tcPr>
            <w:tcW w:w="1481" w:type="dxa"/>
            <w:tcBorders>
              <w:left w:val="single" w:sz="4" w:space="0" w:color="000000"/>
              <w:bottom w:val="single" w:sz="4" w:space="0" w:color="000000"/>
            </w:tcBorders>
          </w:tcPr>
          <w:p w14:paraId="174B4CF5"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c>
          <w:tcPr>
            <w:tcW w:w="1600" w:type="dxa"/>
            <w:tcBorders>
              <w:left w:val="single" w:sz="4" w:space="0" w:color="000000"/>
              <w:bottom w:val="single" w:sz="4" w:space="0" w:color="000000"/>
              <w:right w:val="single" w:sz="4" w:space="0" w:color="000000"/>
            </w:tcBorders>
          </w:tcPr>
          <w:p w14:paraId="3ED40295"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r>
      <w:tr w:rsidR="00EC6BF6" w:rsidRPr="00EC6BF6" w14:paraId="664BC639" w14:textId="77777777">
        <w:tc>
          <w:tcPr>
            <w:tcW w:w="731" w:type="dxa"/>
            <w:tcBorders>
              <w:left w:val="single" w:sz="4" w:space="0" w:color="000000"/>
              <w:bottom w:val="single" w:sz="4" w:space="0" w:color="000000"/>
            </w:tcBorders>
          </w:tcPr>
          <w:p w14:paraId="098DF023"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04</w:t>
            </w:r>
          </w:p>
        </w:tc>
        <w:tc>
          <w:tcPr>
            <w:tcW w:w="3169" w:type="dxa"/>
            <w:tcBorders>
              <w:left w:val="single" w:sz="4" w:space="0" w:color="000000"/>
              <w:bottom w:val="single" w:sz="4" w:space="0" w:color="000000"/>
            </w:tcBorders>
          </w:tcPr>
          <w:p w14:paraId="25422976" w14:textId="77777777" w:rsidR="00B77572" w:rsidRPr="00EC6BF6" w:rsidRDefault="00000000" w:rsidP="00EC6BF6">
            <w:pPr>
              <w:widowControl w:val="0"/>
              <w:spacing w:line="276" w:lineRule="auto"/>
              <w:jc w:val="both"/>
              <w:rPr>
                <w:rFonts w:ascii="Verdana" w:hAnsi="Verdana"/>
                <w:sz w:val="20"/>
              </w:rPr>
            </w:pPr>
            <w:r w:rsidRPr="00EC6BF6">
              <w:rPr>
                <w:rFonts w:ascii="Verdana" w:hAnsi="Verdana"/>
                <w:sz w:val="20"/>
              </w:rPr>
              <w:t xml:space="preserve">LINHA URBANA (CIRCULAR) </w:t>
            </w:r>
            <w:proofErr w:type="gramStart"/>
            <w:r w:rsidRPr="00EC6BF6">
              <w:rPr>
                <w:rFonts w:ascii="Verdana" w:hAnsi="Verdana"/>
                <w:sz w:val="20"/>
              </w:rPr>
              <w:t>003  -</w:t>
            </w:r>
            <w:proofErr w:type="gramEnd"/>
            <w:r w:rsidRPr="00EC6BF6">
              <w:rPr>
                <w:rFonts w:ascii="Verdana" w:hAnsi="Verdana"/>
                <w:sz w:val="20"/>
              </w:rPr>
              <w:t xml:space="preserve"> BAIRRO SANTA HELENA X CACHOEIRA DA ONÇA, VIA CENTRO (MONUMENTO AO IMIGRANTE) </w:t>
            </w:r>
            <w:proofErr w:type="gramStart"/>
            <w:r w:rsidRPr="00EC6BF6">
              <w:rPr>
                <w:rFonts w:ascii="Verdana" w:hAnsi="Verdana"/>
                <w:sz w:val="20"/>
              </w:rPr>
              <w:t>CONFORME  E</w:t>
            </w:r>
            <w:proofErr w:type="gramEnd"/>
            <w:r w:rsidRPr="00EC6BF6">
              <w:rPr>
                <w:rFonts w:ascii="Verdana" w:hAnsi="Verdana"/>
                <w:sz w:val="20"/>
              </w:rPr>
              <w:t xml:space="preserve"> ANEXOS</w:t>
            </w:r>
          </w:p>
        </w:tc>
        <w:tc>
          <w:tcPr>
            <w:tcW w:w="1131" w:type="dxa"/>
            <w:tcBorders>
              <w:left w:val="single" w:sz="4" w:space="0" w:color="000000"/>
              <w:bottom w:val="single" w:sz="4" w:space="0" w:color="000000"/>
            </w:tcBorders>
          </w:tcPr>
          <w:p w14:paraId="763D56ED"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Serv.</w:t>
            </w:r>
          </w:p>
        </w:tc>
        <w:tc>
          <w:tcPr>
            <w:tcW w:w="1638" w:type="dxa"/>
            <w:tcBorders>
              <w:left w:val="single" w:sz="4" w:space="0" w:color="000000"/>
              <w:bottom w:val="single" w:sz="4" w:space="0" w:color="000000"/>
            </w:tcBorders>
          </w:tcPr>
          <w:p w14:paraId="2A3CB1BE"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01</w:t>
            </w:r>
          </w:p>
        </w:tc>
        <w:tc>
          <w:tcPr>
            <w:tcW w:w="1481" w:type="dxa"/>
            <w:tcBorders>
              <w:left w:val="single" w:sz="4" w:space="0" w:color="000000"/>
              <w:bottom w:val="single" w:sz="4" w:space="0" w:color="000000"/>
            </w:tcBorders>
          </w:tcPr>
          <w:p w14:paraId="757B925F"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c>
          <w:tcPr>
            <w:tcW w:w="1600" w:type="dxa"/>
            <w:tcBorders>
              <w:left w:val="single" w:sz="4" w:space="0" w:color="000000"/>
              <w:bottom w:val="single" w:sz="4" w:space="0" w:color="000000"/>
              <w:right w:val="single" w:sz="4" w:space="0" w:color="000000"/>
            </w:tcBorders>
          </w:tcPr>
          <w:p w14:paraId="20AB4A3D"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sz w:val="20"/>
              </w:rPr>
              <w:t>R$ xxxx</w:t>
            </w:r>
          </w:p>
        </w:tc>
      </w:tr>
      <w:tr w:rsidR="00EC6BF6" w:rsidRPr="00EC6BF6" w14:paraId="4E1CD5D9" w14:textId="77777777">
        <w:tc>
          <w:tcPr>
            <w:tcW w:w="9750" w:type="dxa"/>
            <w:gridSpan w:val="6"/>
            <w:tcBorders>
              <w:left w:val="single" w:sz="4" w:space="0" w:color="000000"/>
              <w:bottom w:val="single" w:sz="4" w:space="0" w:color="000000"/>
              <w:right w:val="single" w:sz="4" w:space="0" w:color="000000"/>
            </w:tcBorders>
          </w:tcPr>
          <w:p w14:paraId="04005E2A" w14:textId="77777777" w:rsidR="00B77572" w:rsidRPr="00EC6BF6" w:rsidRDefault="00B77572" w:rsidP="00EC6BF6">
            <w:pPr>
              <w:pStyle w:val="Contedodatabelauser"/>
              <w:spacing w:line="276" w:lineRule="auto"/>
              <w:rPr>
                <w:rFonts w:ascii="Verdana" w:hAnsi="Verdana"/>
                <w:b/>
                <w:bCs/>
                <w:sz w:val="20"/>
              </w:rPr>
            </w:pPr>
          </w:p>
          <w:p w14:paraId="1D29227D" w14:textId="77777777" w:rsidR="00B77572" w:rsidRPr="00EC6BF6" w:rsidRDefault="00000000" w:rsidP="00EC6BF6">
            <w:pPr>
              <w:pStyle w:val="Contedodatabelauser"/>
              <w:spacing w:line="276" w:lineRule="auto"/>
              <w:rPr>
                <w:rFonts w:ascii="Verdana" w:hAnsi="Verdana"/>
                <w:sz w:val="20"/>
              </w:rPr>
            </w:pPr>
            <w:r w:rsidRPr="00EC6BF6">
              <w:rPr>
                <w:rFonts w:ascii="Verdana" w:hAnsi="Verdana"/>
                <w:b/>
                <w:bCs/>
                <w:sz w:val="20"/>
              </w:rPr>
              <w:lastRenderedPageBreak/>
              <w:t>VALOR ESTIMADO TOTAL: R$ xxxxxx</w:t>
            </w:r>
          </w:p>
        </w:tc>
      </w:tr>
    </w:tbl>
    <w:p w14:paraId="4344C7C3" w14:textId="77777777" w:rsidR="00B77572" w:rsidRPr="00EC6BF6" w:rsidRDefault="00B77572" w:rsidP="00EC6BF6">
      <w:pPr>
        <w:widowControl w:val="0"/>
        <w:spacing w:line="276" w:lineRule="auto"/>
        <w:jc w:val="both"/>
        <w:rPr>
          <w:rFonts w:ascii="Verdana" w:hAnsi="Verdana" w:cs="Arial"/>
          <w:b/>
          <w:sz w:val="20"/>
          <w:u w:val="single"/>
        </w:rPr>
      </w:pPr>
    </w:p>
    <w:p w14:paraId="40B06D30" w14:textId="77777777" w:rsidR="00B77572" w:rsidRPr="00EC6BF6" w:rsidRDefault="00000000" w:rsidP="00EC6BF6">
      <w:pPr>
        <w:pStyle w:val="PargrafodaLista"/>
        <w:suppressAutoHyphens w:val="0"/>
        <w:ind w:left="0"/>
        <w:jc w:val="both"/>
        <w:rPr>
          <w:rFonts w:ascii="Verdana" w:hAnsi="Verdana"/>
          <w:sz w:val="20"/>
          <w:szCs w:val="20"/>
        </w:rPr>
      </w:pPr>
      <w:r w:rsidRPr="00EC6BF6">
        <w:rPr>
          <w:rFonts w:ascii="Verdana" w:hAnsi="Verdana"/>
          <w:iCs/>
          <w:sz w:val="20"/>
          <w:szCs w:val="20"/>
        </w:rPr>
        <w:t>1.2</w:t>
      </w:r>
      <w:r w:rsidRPr="00EC6BF6">
        <w:rPr>
          <w:rFonts w:ascii="Verdana" w:hAnsi="Verdana"/>
          <w:b/>
          <w:bCs/>
          <w:iCs/>
          <w:sz w:val="20"/>
          <w:szCs w:val="20"/>
        </w:rPr>
        <w:t>.</w:t>
      </w:r>
      <w:r w:rsidRPr="00EC6BF6">
        <w:rPr>
          <w:rFonts w:ascii="Verdana" w:hAnsi="Verdana"/>
          <w:iCs/>
          <w:sz w:val="20"/>
          <w:szCs w:val="20"/>
        </w:rPr>
        <w:t xml:space="preserve"> O objeto desta contatação não se enquadra como sendo de bens de luxo, conforme Decreto nº 10.818, de 2021.</w:t>
      </w:r>
    </w:p>
    <w:p w14:paraId="4B59B31D" w14:textId="298A1CE5" w:rsidR="00B77572" w:rsidRPr="00EC6BF6" w:rsidRDefault="00000000" w:rsidP="00EC6BF6">
      <w:pPr>
        <w:pStyle w:val="PargrafodaLista"/>
        <w:suppressAutoHyphens w:val="0"/>
        <w:ind w:left="-22"/>
        <w:jc w:val="both"/>
        <w:rPr>
          <w:rFonts w:ascii="Verdana" w:hAnsi="Verdana"/>
          <w:sz w:val="20"/>
          <w:szCs w:val="20"/>
        </w:rPr>
      </w:pPr>
      <w:r w:rsidRPr="00EC6BF6">
        <w:rPr>
          <w:rFonts w:ascii="Verdana" w:hAnsi="Verdana"/>
          <w:iCs/>
          <w:sz w:val="20"/>
          <w:szCs w:val="20"/>
        </w:rPr>
        <w:t xml:space="preserve">1.3. </w:t>
      </w:r>
      <w:r w:rsidRPr="00EC6BF6">
        <w:rPr>
          <w:rFonts w:ascii="Verdana" w:hAnsi="Verdana"/>
          <w:sz w:val="20"/>
          <w:szCs w:val="20"/>
        </w:rPr>
        <w:t xml:space="preserve">O prazo de vigência da </w:t>
      </w:r>
      <w:r w:rsidRPr="00EC6BF6">
        <w:rPr>
          <w:rFonts w:ascii="Verdana" w:eastAsia="Times New Roman" w:hAnsi="Verdana" w:cs="Times New Roman"/>
          <w:sz w:val="20"/>
          <w:szCs w:val="20"/>
        </w:rPr>
        <w:t>contratação</w:t>
      </w:r>
      <w:r w:rsidRPr="00EC6BF6">
        <w:rPr>
          <w:rFonts w:ascii="Verdana" w:hAnsi="Verdana"/>
          <w:sz w:val="20"/>
          <w:szCs w:val="20"/>
        </w:rPr>
        <w:t xml:space="preserve"> será até </w:t>
      </w:r>
      <w:r w:rsidR="00EC6BF6" w:rsidRPr="00EC6BF6">
        <w:rPr>
          <w:rFonts w:ascii="Verdana" w:hAnsi="Verdana"/>
          <w:sz w:val="20"/>
          <w:szCs w:val="20"/>
        </w:rPr>
        <w:t>12</w:t>
      </w:r>
      <w:r w:rsidRPr="00EC6BF6">
        <w:rPr>
          <w:rFonts w:ascii="Verdana" w:hAnsi="Verdana"/>
          <w:sz w:val="20"/>
          <w:szCs w:val="20"/>
        </w:rPr>
        <w:t xml:space="preserve"> (</w:t>
      </w:r>
      <w:r w:rsidR="00EC6BF6" w:rsidRPr="00EC6BF6">
        <w:rPr>
          <w:rFonts w:ascii="Verdana" w:hAnsi="Verdana"/>
          <w:sz w:val="20"/>
          <w:szCs w:val="20"/>
        </w:rPr>
        <w:t>doze</w:t>
      </w:r>
      <w:r w:rsidRPr="00EC6BF6">
        <w:rPr>
          <w:rFonts w:ascii="Verdana" w:hAnsi="Verdana"/>
          <w:sz w:val="20"/>
          <w:szCs w:val="20"/>
        </w:rPr>
        <w:t xml:space="preserve">) </w:t>
      </w:r>
      <w:r w:rsidR="00EC6BF6" w:rsidRPr="00EC6BF6">
        <w:rPr>
          <w:rFonts w:ascii="Verdana" w:hAnsi="Verdana"/>
          <w:sz w:val="20"/>
          <w:szCs w:val="20"/>
        </w:rPr>
        <w:t>meses</w:t>
      </w:r>
      <w:r w:rsidRPr="00EC6BF6">
        <w:rPr>
          <w:rFonts w:ascii="Verdana" w:hAnsi="Verdana"/>
          <w:sz w:val="20"/>
          <w:szCs w:val="20"/>
        </w:rPr>
        <w:t xml:space="preserve"> ou até que se conclua o processo de licitação de concessão do transporte coletivo, podendo ser prorrogado até o limite máximo da lei, a critério da Administração Pública, com </w:t>
      </w:r>
      <w:proofErr w:type="gramStart"/>
      <w:r w:rsidRPr="00EC6BF6">
        <w:rPr>
          <w:rFonts w:ascii="Verdana" w:hAnsi="Verdana"/>
          <w:sz w:val="20"/>
          <w:szCs w:val="20"/>
        </w:rPr>
        <w:t>início  contados</w:t>
      </w:r>
      <w:proofErr w:type="gramEnd"/>
      <w:r w:rsidRPr="00EC6BF6">
        <w:rPr>
          <w:rFonts w:ascii="Verdana" w:hAnsi="Verdana"/>
          <w:sz w:val="20"/>
          <w:szCs w:val="20"/>
        </w:rPr>
        <w:t xml:space="preserve"> do(a) </w:t>
      </w:r>
      <w:r w:rsidRPr="00EC6BF6">
        <w:rPr>
          <w:rFonts w:ascii="Verdana" w:hAnsi="Verdana" w:cs="Arial"/>
          <w:bCs/>
          <w:iCs/>
          <w:sz w:val="20"/>
          <w:szCs w:val="20"/>
        </w:rPr>
        <w:t xml:space="preserve">a partir da assinatura do contrato e </w:t>
      </w:r>
      <w:r w:rsidRPr="00EC6BF6">
        <w:rPr>
          <w:rFonts w:ascii="Verdana" w:eastAsia="Times New Roman" w:hAnsi="Verdana" w:cs="Arial"/>
          <w:bCs/>
          <w:iCs/>
          <w:sz w:val="20"/>
          <w:szCs w:val="20"/>
        </w:rPr>
        <w:t xml:space="preserve">emissão da autorização de fornecimento. </w:t>
      </w:r>
    </w:p>
    <w:p w14:paraId="4B392FDC" w14:textId="77777777" w:rsidR="00B77572" w:rsidRPr="00EC6BF6" w:rsidRDefault="00000000" w:rsidP="00EC6BF6">
      <w:pPr>
        <w:pStyle w:val="PargrafodaLista"/>
        <w:suppressAutoHyphens w:val="0"/>
        <w:ind w:left="-22"/>
        <w:jc w:val="both"/>
        <w:rPr>
          <w:rFonts w:ascii="Verdana" w:hAnsi="Verdana"/>
          <w:sz w:val="20"/>
          <w:szCs w:val="20"/>
        </w:rPr>
      </w:pPr>
      <w:r w:rsidRPr="00EC6BF6">
        <w:rPr>
          <w:rFonts w:ascii="Verdana" w:eastAsia="SimSun" w:hAnsi="Verdana" w:cs="Arial"/>
          <w:sz w:val="20"/>
          <w:szCs w:val="20"/>
        </w:rPr>
        <w:t xml:space="preserve">1.4. O objeto da contratação será composto por </w:t>
      </w:r>
      <w:r w:rsidRPr="00EC6BF6">
        <w:rPr>
          <w:rFonts w:ascii="Verdana" w:eastAsia="Times New Roman" w:hAnsi="Verdana" w:cs="Arial"/>
          <w:sz w:val="20"/>
          <w:szCs w:val="20"/>
          <w:lang w:eastAsia="zh-CN"/>
        </w:rPr>
        <w:t>04</w:t>
      </w:r>
      <w:r w:rsidRPr="00EC6BF6">
        <w:rPr>
          <w:rFonts w:ascii="Verdana" w:eastAsia="SimSun" w:hAnsi="Verdana" w:cs="Arial"/>
          <w:sz w:val="20"/>
          <w:szCs w:val="20"/>
        </w:rPr>
        <w:t xml:space="preserve"> itens, de preço total estimado orçado pela administração no </w:t>
      </w:r>
      <w:proofErr w:type="gramStart"/>
      <w:r w:rsidRPr="00EC6BF6">
        <w:rPr>
          <w:rFonts w:ascii="Verdana" w:eastAsia="SimSun" w:hAnsi="Verdana" w:cs="Arial"/>
          <w:sz w:val="20"/>
          <w:szCs w:val="20"/>
        </w:rPr>
        <w:t>valor</w:t>
      </w:r>
      <w:r w:rsidRPr="00EC6BF6">
        <w:rPr>
          <w:rFonts w:ascii="Verdana" w:eastAsia="Arial" w:hAnsi="Verdana" w:cs="Arial"/>
          <w:sz w:val="20"/>
          <w:szCs w:val="20"/>
        </w:rPr>
        <w:t xml:space="preserve">  R</w:t>
      </w:r>
      <w:proofErr w:type="gramEnd"/>
      <w:r w:rsidRPr="00EC6BF6">
        <w:rPr>
          <w:rFonts w:ascii="Verdana" w:eastAsia="Arial" w:hAnsi="Verdana" w:cs="Arial"/>
          <w:sz w:val="20"/>
          <w:szCs w:val="20"/>
        </w:rPr>
        <w:t>$ xxxxxxxxxxxxxxxx</w:t>
      </w:r>
      <w:r w:rsidRPr="00EC6BF6">
        <w:rPr>
          <w:rFonts w:ascii="Verdana" w:eastAsia="Times New Roman" w:hAnsi="Verdana" w:cs="Times New Roman"/>
          <w:sz w:val="20"/>
          <w:szCs w:val="20"/>
        </w:rPr>
        <w:t>.</w:t>
      </w:r>
      <w:r w:rsidRPr="00EC6BF6">
        <w:rPr>
          <w:rFonts w:ascii="Verdana" w:eastAsia="SimSun" w:hAnsi="Verdana" w:cs="Arial"/>
          <w:sz w:val="20"/>
          <w:szCs w:val="20"/>
        </w:rPr>
        <w:t xml:space="preserve"> Para fins de classificação, será considerado o menor preço </w:t>
      </w:r>
      <w:r w:rsidRPr="00EC6BF6">
        <w:rPr>
          <w:rFonts w:ascii="Verdana" w:eastAsia="Times New Roman" w:hAnsi="Verdana" w:cs="Arial"/>
          <w:sz w:val="20"/>
          <w:szCs w:val="20"/>
          <w:lang w:eastAsia="zh-CN"/>
        </w:rPr>
        <w:t>por item</w:t>
      </w:r>
      <w:r w:rsidRPr="00EC6BF6">
        <w:rPr>
          <w:rFonts w:ascii="Verdana" w:eastAsia="SimSun" w:hAnsi="Verdana" w:cs="Arial"/>
          <w:sz w:val="20"/>
          <w:szCs w:val="20"/>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6BEDD9F8" w14:textId="77777777" w:rsidR="00B77572" w:rsidRPr="00EC6BF6" w:rsidRDefault="00B77572" w:rsidP="00EC6BF6">
      <w:pPr>
        <w:spacing w:line="276" w:lineRule="auto"/>
        <w:jc w:val="both"/>
        <w:rPr>
          <w:rFonts w:ascii="Verdana" w:hAnsi="Verdana" w:cs="Arial"/>
          <w:b/>
          <w:sz w:val="20"/>
        </w:rPr>
      </w:pPr>
    </w:p>
    <w:p w14:paraId="1ECFF123" w14:textId="77777777" w:rsidR="00B77572" w:rsidRPr="00EC6BF6" w:rsidRDefault="00000000" w:rsidP="00EC6BF6">
      <w:pPr>
        <w:spacing w:line="276" w:lineRule="auto"/>
        <w:rPr>
          <w:rFonts w:ascii="Verdana" w:hAnsi="Verdana"/>
          <w:sz w:val="20"/>
        </w:rPr>
      </w:pPr>
      <w:r w:rsidRPr="00EC6BF6">
        <w:rPr>
          <w:rFonts w:ascii="Verdana" w:hAnsi="Verdana"/>
          <w:b/>
          <w:bCs/>
          <w:sz w:val="20"/>
        </w:rPr>
        <w:t>2. FUNDAMENTAÇÃO E DESCRIÇÃO DA NECESSIDADE DA CONTRATAÇÃO (conforme item 5 do etp)</w:t>
      </w:r>
    </w:p>
    <w:p w14:paraId="2A6290E0" w14:textId="77777777" w:rsidR="00B77572" w:rsidRPr="00EC6BF6" w:rsidRDefault="00000000" w:rsidP="00EC6BF6">
      <w:pPr>
        <w:pStyle w:val="PargrafodaLista"/>
        <w:spacing w:after="0"/>
        <w:ind w:left="0"/>
        <w:jc w:val="both"/>
        <w:rPr>
          <w:rFonts w:ascii="Verdana" w:hAnsi="Verdana" w:cs="Arial"/>
          <w:sz w:val="20"/>
          <w:szCs w:val="20"/>
        </w:rPr>
      </w:pPr>
      <w:r w:rsidRPr="00EC6BF6">
        <w:rPr>
          <w:rFonts w:ascii="Verdana" w:hAnsi="Verdana" w:cs="Arial"/>
          <w:sz w:val="20"/>
          <w:szCs w:val="20"/>
        </w:rPr>
        <w:t xml:space="preserve">2.1. Contratação emergencial de empresa </w:t>
      </w:r>
      <w:r w:rsidRPr="00EC6BF6">
        <w:rPr>
          <w:rFonts w:ascii="Verdana" w:eastAsia="Arial" w:hAnsi="Verdana" w:cs="Arial"/>
          <w:sz w:val="20"/>
          <w:szCs w:val="20"/>
        </w:rPr>
        <w:t xml:space="preserve">para o transporte público coletivo no município de São Gabriel da Palha/es, deve-se devido a não conclusão do Processo Administrativo n. 5172/2024 que originou a contratação de empresa para a realização do estudo técnico sobre o transporte coletivo do município, que deu origem ao Contrato n.  </w:t>
      </w:r>
      <w:r w:rsidRPr="00EC6BF6">
        <w:rPr>
          <w:rFonts w:ascii="Verdana" w:eastAsia="SimSun" w:hAnsi="Verdana" w:cs="SimSun"/>
          <w:sz w:val="20"/>
          <w:szCs w:val="20"/>
        </w:rPr>
        <w:t xml:space="preserve">82/2025 em 28/08/2025 firmado com a </w:t>
      </w:r>
      <w:proofErr w:type="gramStart"/>
      <w:r w:rsidRPr="00EC6BF6">
        <w:rPr>
          <w:rFonts w:ascii="Verdana" w:eastAsia="SimSun" w:hAnsi="Verdana" w:cs="SimSun"/>
          <w:sz w:val="20"/>
          <w:szCs w:val="20"/>
        </w:rPr>
        <w:t>empresa  POLO</w:t>
      </w:r>
      <w:proofErr w:type="gramEnd"/>
      <w:r w:rsidRPr="00EC6BF6">
        <w:rPr>
          <w:rFonts w:ascii="Verdana" w:eastAsia="SimSun" w:hAnsi="Verdana" w:cs="SimSun"/>
          <w:sz w:val="20"/>
          <w:szCs w:val="20"/>
        </w:rPr>
        <w:t xml:space="preserve"> PLANEJAMENTO LTDA com o prazo de 12 meses para conclusão. Frente ao atraso para início dos trabalhos devido a dificuldades em encontrar servidores técnicos para atuarem como fiscais do contrato, causando a morosidade no início dos trabalhos, sendo solicitado aditivo de prazo para readequação do plano de trabalho pois não haveria como entregar o produto dentro do prazo pactuado por ter passado 06 meses com os trabalhos andando de força muito morosa devido a situação da nomeação de fiscais. Contudo faço saber os novos fiscais e a empresa estão se esforçando são para a </w:t>
      </w:r>
      <w:proofErr w:type="gramStart"/>
      <w:r w:rsidRPr="00EC6BF6">
        <w:rPr>
          <w:rFonts w:ascii="Verdana" w:eastAsia="SimSun" w:hAnsi="Verdana" w:cs="SimSun"/>
          <w:sz w:val="20"/>
          <w:szCs w:val="20"/>
        </w:rPr>
        <w:t>concluir  até</w:t>
      </w:r>
      <w:proofErr w:type="gramEnd"/>
      <w:r w:rsidRPr="00EC6BF6">
        <w:rPr>
          <w:rFonts w:ascii="Verdana" w:eastAsia="SimSun" w:hAnsi="Verdana" w:cs="SimSun"/>
          <w:sz w:val="20"/>
          <w:szCs w:val="20"/>
        </w:rPr>
        <w:t xml:space="preserve"> dezembro de 2026.</w:t>
      </w:r>
    </w:p>
    <w:p w14:paraId="225CADF4" w14:textId="77777777" w:rsidR="00B77572" w:rsidRPr="00EC6BF6" w:rsidRDefault="00000000" w:rsidP="00EC6BF6">
      <w:pPr>
        <w:pStyle w:val="PargrafodaLista"/>
        <w:spacing w:after="0"/>
        <w:ind w:left="0"/>
        <w:jc w:val="both"/>
        <w:rPr>
          <w:rFonts w:ascii="Verdana" w:hAnsi="Verdana"/>
          <w:sz w:val="20"/>
          <w:szCs w:val="20"/>
        </w:rPr>
      </w:pPr>
      <w:r w:rsidRPr="00EC6BF6">
        <w:rPr>
          <w:rFonts w:ascii="Verdana" w:eastAsia="SimSun" w:hAnsi="Verdana" w:cs="SimSun"/>
          <w:sz w:val="20"/>
          <w:szCs w:val="20"/>
        </w:rPr>
        <w:t xml:space="preserve">2.2. </w:t>
      </w:r>
      <w:r w:rsidRPr="00EC6BF6">
        <w:rPr>
          <w:rFonts w:ascii="Verdana" w:eastAsia="Times New Roman" w:hAnsi="Verdana" w:cs="Arial"/>
          <w:sz w:val="20"/>
          <w:szCs w:val="20"/>
        </w:rPr>
        <w:t>A contratação emergencial de empresa para os serviços de transporte coletivo, também faz-se necessária t</w:t>
      </w:r>
      <w:r w:rsidRPr="00EC6BF6">
        <w:rPr>
          <w:rFonts w:ascii="Verdana" w:eastAsia="SimSun" w:hAnsi="Verdana" w:cs="SimSun"/>
          <w:sz w:val="20"/>
          <w:szCs w:val="20"/>
        </w:rPr>
        <w:t>endo em vista que o</w:t>
      </w:r>
      <w:r w:rsidRPr="00EC6BF6">
        <w:rPr>
          <w:rFonts w:ascii="Verdana" w:eastAsia="Times New Roman" w:hAnsi="Verdana" w:cs="Arial"/>
          <w:sz w:val="20"/>
          <w:szCs w:val="20"/>
        </w:rPr>
        <w:t xml:space="preserve"> atual o Contrato Emergencial de Concessão firmado em 04 de junho de 2025 tem prazo de vigência até a data de 30 de maio de 2026, não havendo prazo hábil para que empresa </w:t>
      </w:r>
      <w:r w:rsidRPr="00EC6BF6">
        <w:rPr>
          <w:rFonts w:ascii="Verdana" w:eastAsia="SimSun" w:hAnsi="Verdana" w:cs="SimSun"/>
          <w:sz w:val="20"/>
          <w:szCs w:val="20"/>
        </w:rPr>
        <w:t xml:space="preserve">POLO PLANEJAMENTO LTDA </w:t>
      </w:r>
      <w:r w:rsidRPr="00EC6BF6">
        <w:rPr>
          <w:rFonts w:ascii="Verdana" w:eastAsia="Times New Roman" w:hAnsi="Verdana" w:cs="Arial"/>
          <w:sz w:val="20"/>
          <w:szCs w:val="20"/>
        </w:rPr>
        <w:t xml:space="preserve">conclua a entrega do projeto básico conforme contrato n. 82/2025 </w:t>
      </w:r>
      <w:r w:rsidRPr="00EC6BF6">
        <w:rPr>
          <w:rFonts w:ascii="Verdana" w:eastAsia="SimSun" w:hAnsi="Verdana" w:cs="SimSun"/>
          <w:sz w:val="20"/>
          <w:szCs w:val="20"/>
        </w:rPr>
        <w:t xml:space="preserve"> </w:t>
      </w:r>
      <w:r w:rsidRPr="00EC6BF6">
        <w:rPr>
          <w:rFonts w:ascii="Verdana" w:eastAsia="Times New Roman" w:hAnsi="Verdana" w:cs="Arial"/>
          <w:sz w:val="20"/>
          <w:szCs w:val="20"/>
        </w:rPr>
        <w:t>que servirá para a realização do processo licitatório da concessão dos serviços de transporte coletivo público do município de São Gabriel da Palha/ES.</w:t>
      </w:r>
    </w:p>
    <w:p w14:paraId="588A358B" w14:textId="77777777" w:rsidR="00B77572" w:rsidRPr="00EC6BF6" w:rsidRDefault="00000000" w:rsidP="00EC6BF6">
      <w:pPr>
        <w:pStyle w:val="PargrafodaLista"/>
        <w:spacing w:after="0"/>
        <w:ind w:left="0"/>
        <w:jc w:val="both"/>
        <w:rPr>
          <w:rFonts w:ascii="Verdana" w:hAnsi="Verdana"/>
          <w:sz w:val="20"/>
          <w:szCs w:val="20"/>
        </w:rPr>
      </w:pPr>
      <w:r w:rsidRPr="00EC6BF6">
        <w:rPr>
          <w:rFonts w:ascii="Verdana" w:eastAsia="Times New Roman" w:hAnsi="Verdana" w:cs="Arial"/>
          <w:sz w:val="20"/>
          <w:szCs w:val="20"/>
        </w:rPr>
        <w:t xml:space="preserve">2.3. A contratação emergencial de empresa para os serviços de transporte coletivo, também </w:t>
      </w:r>
      <w:proofErr w:type="gramStart"/>
      <w:r w:rsidRPr="00EC6BF6">
        <w:rPr>
          <w:rFonts w:ascii="Verdana" w:eastAsia="Times New Roman" w:hAnsi="Verdana" w:cs="Arial"/>
          <w:sz w:val="20"/>
          <w:szCs w:val="20"/>
        </w:rPr>
        <w:t>faz-se</w:t>
      </w:r>
      <w:proofErr w:type="gramEnd"/>
      <w:r w:rsidRPr="00EC6BF6">
        <w:rPr>
          <w:rFonts w:ascii="Verdana" w:eastAsia="Times New Roman" w:hAnsi="Verdana" w:cs="Arial"/>
          <w:sz w:val="20"/>
          <w:szCs w:val="20"/>
        </w:rPr>
        <w:t xml:space="preserve"> necessária </w:t>
      </w:r>
      <w:r w:rsidRPr="00EC6BF6">
        <w:rPr>
          <w:rFonts w:ascii="Verdana" w:eastAsia="Arial" w:hAnsi="Verdana" w:cs="Arial"/>
          <w:sz w:val="20"/>
          <w:szCs w:val="20"/>
        </w:rPr>
        <w:t>uma vez que os moradores não podem ficar sem os serviços de transporte coletivo público para se locomoverem de suas residências até seus trabalhos, ou para outras finalidades que requer o deslocamento para locais distantes de suas residências dentro do município.</w:t>
      </w:r>
    </w:p>
    <w:p w14:paraId="4934EF69" w14:textId="77777777" w:rsidR="00B77572" w:rsidRPr="00EC6BF6" w:rsidRDefault="00000000" w:rsidP="00EC6BF6">
      <w:pPr>
        <w:pStyle w:val="PargrafodaLista"/>
        <w:spacing w:after="0"/>
        <w:ind w:left="0"/>
        <w:jc w:val="both"/>
        <w:rPr>
          <w:rFonts w:ascii="Verdana" w:hAnsi="Verdana"/>
          <w:sz w:val="20"/>
          <w:szCs w:val="20"/>
        </w:rPr>
      </w:pPr>
      <w:r w:rsidRPr="00EC6BF6">
        <w:rPr>
          <w:rFonts w:ascii="Verdana" w:eastAsia="Arial" w:hAnsi="Verdana" w:cs="Arial"/>
          <w:sz w:val="20"/>
          <w:szCs w:val="20"/>
        </w:rPr>
        <w:t>2.4. Diante da necessidade acima, iniciou-se o presente ETP por meio do qual será possível decidir qual é a melhor solução.</w:t>
      </w:r>
    </w:p>
    <w:p w14:paraId="0ED167CA" w14:textId="77777777" w:rsidR="00B77572" w:rsidRPr="00EC6BF6" w:rsidRDefault="00000000" w:rsidP="00EC6BF6">
      <w:pPr>
        <w:pStyle w:val="PargrafodaLista"/>
        <w:spacing w:after="0"/>
        <w:ind w:left="0"/>
        <w:jc w:val="both"/>
        <w:rPr>
          <w:rFonts w:ascii="Verdana" w:hAnsi="Verdana"/>
          <w:sz w:val="20"/>
          <w:szCs w:val="20"/>
        </w:rPr>
      </w:pPr>
      <w:r w:rsidRPr="00EC6BF6">
        <w:rPr>
          <w:rFonts w:ascii="Verdana" w:eastAsia="Arial" w:hAnsi="Verdana" w:cs="Arial"/>
          <w:sz w:val="20"/>
          <w:szCs w:val="20"/>
        </w:rPr>
        <w:t xml:space="preserve">2.5. A quantidade foi estimada com base na necessidade de atender a demanda atual da prestação do de transporte coletivo </w:t>
      </w:r>
      <w:proofErr w:type="gramStart"/>
      <w:r w:rsidRPr="00EC6BF6">
        <w:rPr>
          <w:rFonts w:ascii="Verdana" w:eastAsia="Arial" w:hAnsi="Verdana" w:cs="Arial"/>
          <w:sz w:val="20"/>
          <w:szCs w:val="20"/>
        </w:rPr>
        <w:t>do  município</w:t>
      </w:r>
      <w:proofErr w:type="gramEnd"/>
      <w:r w:rsidRPr="00EC6BF6">
        <w:rPr>
          <w:rFonts w:ascii="Verdana" w:eastAsia="Arial" w:hAnsi="Verdana" w:cs="Arial"/>
          <w:sz w:val="20"/>
          <w:szCs w:val="20"/>
        </w:rPr>
        <w:t xml:space="preserve"> de São Gabriel da Palha/ES até conclusão de processo licitatório.</w:t>
      </w:r>
    </w:p>
    <w:p w14:paraId="12875F4B" w14:textId="77777777" w:rsidR="00B77572" w:rsidRPr="00EC6BF6" w:rsidRDefault="00B77572" w:rsidP="00EC6BF6">
      <w:pPr>
        <w:pStyle w:val="PargrafodaLista"/>
        <w:spacing w:after="0"/>
        <w:ind w:left="0"/>
        <w:jc w:val="both"/>
        <w:rPr>
          <w:rFonts w:ascii="Verdana" w:hAnsi="Verdana"/>
          <w:sz w:val="20"/>
          <w:szCs w:val="20"/>
        </w:rPr>
      </w:pPr>
    </w:p>
    <w:p w14:paraId="6E5F687B"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3. DESCRIÇÃO DA SOLUÇÃO COMO UM TODO (cnforme item 10 do etp)</w:t>
      </w:r>
    </w:p>
    <w:p w14:paraId="5D382547"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lastRenderedPageBreak/>
        <w:t>3.1 A solução a ser adotada consiste na Contratação e</w:t>
      </w:r>
      <w:r w:rsidRPr="00EC6BF6">
        <w:rPr>
          <w:rFonts w:ascii="Verdana" w:eastAsia="Arial" w:hAnsi="Verdana" w:cs="Arial"/>
          <w:sz w:val="20"/>
        </w:rPr>
        <w:t>mergencial de Empresa para realizar os serviços de transporte coletivo Município de São Gabriel da Palha/ES.</w:t>
      </w:r>
    </w:p>
    <w:p w14:paraId="4DFAF287"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10.2 A contratação para a contratação da prestação de serviços deverá obedecer, no que couber, ao disposto na Lei n.º 14.133/2021 e suas alterações.</w:t>
      </w:r>
    </w:p>
    <w:p w14:paraId="2F3707CD" w14:textId="77777777" w:rsidR="00B77572" w:rsidRPr="00EC6BF6" w:rsidRDefault="00B77572" w:rsidP="00EC6BF6">
      <w:pPr>
        <w:spacing w:line="276" w:lineRule="auto"/>
        <w:jc w:val="both"/>
        <w:rPr>
          <w:rFonts w:ascii="Verdana" w:hAnsi="Verdana" w:cs="Arial"/>
          <w:sz w:val="20"/>
        </w:rPr>
      </w:pPr>
    </w:p>
    <w:p w14:paraId="6D330662"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ab/>
      </w:r>
      <w:r w:rsidRPr="00EC6BF6">
        <w:rPr>
          <w:rFonts w:ascii="Verdana" w:hAnsi="Verdana" w:cs="Arial"/>
          <w:b/>
          <w:bCs/>
          <w:sz w:val="20"/>
        </w:rPr>
        <w:t>3.3. Definição e justificativa de caracterização do objeto e prazos da contratação</w:t>
      </w:r>
    </w:p>
    <w:p w14:paraId="5988BF4F" w14:textId="77777777" w:rsidR="00B77572" w:rsidRPr="00EC6BF6" w:rsidRDefault="00000000" w:rsidP="00EC6BF6">
      <w:pPr>
        <w:spacing w:line="276" w:lineRule="auto"/>
        <w:jc w:val="both"/>
        <w:rPr>
          <w:rFonts w:ascii="Verdana" w:hAnsi="Verdana"/>
          <w:sz w:val="20"/>
        </w:rPr>
      </w:pPr>
      <w:r w:rsidRPr="00EC6BF6">
        <w:rPr>
          <w:rFonts w:ascii="Verdana" w:eastAsia="Arial" w:hAnsi="Verdana" w:cs="Arial"/>
          <w:sz w:val="20"/>
        </w:rPr>
        <w:t xml:space="preserve">3.3.1. A Contratação emergencial justifica-se, uma </w:t>
      </w:r>
      <w:proofErr w:type="gramStart"/>
      <w:r w:rsidRPr="00EC6BF6">
        <w:rPr>
          <w:rFonts w:ascii="Verdana" w:eastAsia="Arial" w:hAnsi="Verdana" w:cs="Arial"/>
          <w:sz w:val="20"/>
        </w:rPr>
        <w:t>vez  que</w:t>
      </w:r>
      <w:proofErr w:type="gramEnd"/>
      <w:r w:rsidRPr="00EC6BF6">
        <w:rPr>
          <w:rFonts w:ascii="Verdana" w:eastAsia="Arial" w:hAnsi="Verdana" w:cs="Arial"/>
          <w:sz w:val="20"/>
        </w:rPr>
        <w:t xml:space="preserve">  os moradores não podem ficar sem os serviços de transporte coletivo público para se locomoverem de suas residências até seus trabalhos, ou para outras finalidades que requer o deslocamento para locais distantes de suas residências dentro do município.</w:t>
      </w:r>
    </w:p>
    <w:p w14:paraId="6E200E24" w14:textId="77777777" w:rsidR="00B77572" w:rsidRPr="00EC6BF6" w:rsidRDefault="00000000" w:rsidP="00EC6BF6">
      <w:pPr>
        <w:widowControl w:val="0"/>
        <w:spacing w:line="276" w:lineRule="auto"/>
        <w:jc w:val="both"/>
        <w:rPr>
          <w:rFonts w:ascii="Verdana" w:hAnsi="Verdana"/>
          <w:sz w:val="20"/>
        </w:rPr>
      </w:pPr>
      <w:r w:rsidRPr="00EC6BF6">
        <w:rPr>
          <w:rFonts w:ascii="Verdana" w:eastAsia="Arial" w:hAnsi="Verdana" w:cs="Arial"/>
          <w:sz w:val="20"/>
        </w:rPr>
        <w:t xml:space="preserve">3.3.2. A contratação emergencial também </w:t>
      </w:r>
      <w:proofErr w:type="gramStart"/>
      <w:r w:rsidRPr="00EC6BF6">
        <w:rPr>
          <w:rFonts w:ascii="Verdana" w:eastAsia="Arial" w:hAnsi="Verdana" w:cs="Arial"/>
          <w:sz w:val="20"/>
        </w:rPr>
        <w:t>justifica-se</w:t>
      </w:r>
      <w:proofErr w:type="gramEnd"/>
      <w:r w:rsidRPr="00EC6BF6">
        <w:rPr>
          <w:rFonts w:ascii="Verdana" w:eastAsia="Arial" w:hAnsi="Verdana" w:cs="Arial"/>
          <w:sz w:val="20"/>
        </w:rPr>
        <w:t xml:space="preserve"> devido ao fato da morosidade dos trâmites processo administrativo n. 5172/2024, o </w:t>
      </w:r>
      <w:proofErr w:type="gramStart"/>
      <w:r w:rsidRPr="00EC6BF6">
        <w:rPr>
          <w:rFonts w:ascii="Verdana" w:eastAsia="Arial" w:hAnsi="Verdana" w:cs="Arial"/>
          <w:sz w:val="20"/>
        </w:rPr>
        <w:t>qual  deu</w:t>
      </w:r>
      <w:proofErr w:type="gramEnd"/>
      <w:r w:rsidRPr="00EC6BF6">
        <w:rPr>
          <w:rFonts w:ascii="Verdana" w:eastAsia="Arial" w:hAnsi="Verdana" w:cs="Arial"/>
          <w:sz w:val="20"/>
        </w:rPr>
        <w:t xml:space="preserve"> origem ao contrato n. 82/2025 vigente até 27/08/2027, contudo a empresa </w:t>
      </w:r>
      <w:r w:rsidRPr="00EC6BF6">
        <w:rPr>
          <w:rFonts w:ascii="Verdana" w:eastAsia="SimSun" w:hAnsi="Verdana" w:cs="SimSun"/>
          <w:sz w:val="20"/>
        </w:rPr>
        <w:t xml:space="preserve">POLO PLANEJAMENTO LTDA está trabalhando para a entregar até dezembro de 2026 </w:t>
      </w:r>
      <w:r w:rsidRPr="00EC6BF6">
        <w:rPr>
          <w:rFonts w:ascii="Verdana" w:eastAsia="Arial" w:hAnsi="Verdana" w:cs="Arial"/>
          <w:sz w:val="20"/>
        </w:rPr>
        <w:t xml:space="preserve">o Projeto Básico que será utilizado para o </w:t>
      </w:r>
      <w:proofErr w:type="gramStart"/>
      <w:r w:rsidRPr="00EC6BF6">
        <w:rPr>
          <w:rFonts w:ascii="Verdana" w:eastAsia="Arial" w:hAnsi="Verdana" w:cs="Arial"/>
          <w:sz w:val="20"/>
        </w:rPr>
        <w:t xml:space="preserve">processo </w:t>
      </w:r>
      <w:r w:rsidRPr="00EC6BF6">
        <w:rPr>
          <w:rFonts w:ascii="Verdana" w:hAnsi="Verdana" w:cs="Arial"/>
          <w:sz w:val="20"/>
        </w:rPr>
        <w:t xml:space="preserve"> licitatório</w:t>
      </w:r>
      <w:proofErr w:type="gramEnd"/>
      <w:r w:rsidRPr="00EC6BF6">
        <w:rPr>
          <w:rFonts w:ascii="Verdana" w:hAnsi="Verdana" w:cs="Arial"/>
          <w:sz w:val="20"/>
        </w:rPr>
        <w:t xml:space="preserve"> da concessão dos serviços de transporte coletivo público do município de São Gabriel da Palha/ES.</w:t>
      </w:r>
    </w:p>
    <w:p w14:paraId="5ECB701D" w14:textId="77777777" w:rsidR="00B77572" w:rsidRPr="00EC6BF6" w:rsidRDefault="00000000" w:rsidP="00EC6BF6">
      <w:pPr>
        <w:widowControl w:val="0"/>
        <w:spacing w:line="276" w:lineRule="auto"/>
        <w:jc w:val="both"/>
        <w:rPr>
          <w:rFonts w:ascii="Verdana" w:hAnsi="Verdana"/>
          <w:sz w:val="20"/>
        </w:rPr>
      </w:pPr>
      <w:r w:rsidRPr="00EC6BF6">
        <w:rPr>
          <w:rFonts w:ascii="Verdana" w:hAnsi="Verdana" w:cs="Arial"/>
          <w:sz w:val="20"/>
          <w:lang w:eastAsia="zh-CN"/>
        </w:rPr>
        <w:t>3.3.4. Por se tratar de serviços essencial e de natureza continuada não poderá haver interrupções na execução, uma vez que a paralisação da prestação dos serviços de transporte coletivo trará transtorno e prejuízos a população que precisa usar diariamente o transporte coletivo para suas necessidades diárias.</w:t>
      </w:r>
    </w:p>
    <w:p w14:paraId="3D98FE3F"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lang w:eastAsia="zh-CN"/>
        </w:rPr>
        <w:t>3.3.5. É primordial garantir a população os serviços diários limpeza pública, garantindo a proteção a saúde e ao bem estar da população, evitando grandes transtornos e prejuízos a população e aos cofres públicos.</w:t>
      </w:r>
    </w:p>
    <w:p w14:paraId="315E9E70" w14:textId="77777777" w:rsidR="00B77572" w:rsidRPr="00EC6BF6" w:rsidRDefault="00B77572" w:rsidP="00EC6BF6">
      <w:pPr>
        <w:spacing w:line="276" w:lineRule="auto"/>
        <w:jc w:val="both"/>
        <w:rPr>
          <w:rFonts w:ascii="Verdana" w:hAnsi="Verdana"/>
          <w:sz w:val="20"/>
        </w:rPr>
      </w:pPr>
    </w:p>
    <w:p w14:paraId="15F10994"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4. REQUISITOS DA CONTRATAÇÃO (conforme item 7 do etp)</w:t>
      </w:r>
    </w:p>
    <w:p w14:paraId="5B0932E7" w14:textId="77777777" w:rsidR="00B77572" w:rsidRPr="00EC6BF6" w:rsidRDefault="00000000" w:rsidP="00EC6BF6">
      <w:pPr>
        <w:spacing w:line="276" w:lineRule="auto"/>
        <w:jc w:val="both"/>
        <w:rPr>
          <w:rFonts w:ascii="Verdana" w:hAnsi="Verdana"/>
          <w:sz w:val="20"/>
        </w:rPr>
      </w:pPr>
      <w:r w:rsidRPr="00EC6BF6">
        <w:rPr>
          <w:rFonts w:ascii="Verdana" w:eastAsia="Arial" w:hAnsi="Verdana" w:cs="Arial"/>
          <w:sz w:val="20"/>
        </w:rPr>
        <w:t>4.1 Os requisitos da contratação devem contemplar as exigências que a solução contratada deverá atender, de modo a possibilitar a seleção da proposta mais vantajosa mediante competição.</w:t>
      </w:r>
    </w:p>
    <w:p w14:paraId="0AF2B458"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a) A proposta de preço deverá ser apresentada atendendo aos seguintes requisitos:</w:t>
      </w:r>
    </w:p>
    <w:p w14:paraId="1BFD4114"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I – Todos os custos necessários para o atendimento do objeto da contratação, bem como todos os impostos encargos trabalhistas, previdenciários, fiscais, comerciais, taxas, fretes, seguros, deslocamentos de pessoal, garantias e quaisquer outros ônus que incidam ou venham a incidir sobre o objeto licitado e constante da proposta;</w:t>
      </w:r>
    </w:p>
    <w:p w14:paraId="5DB65D14"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II – Constar prazo de validade das condições das propostas de 60 (sessenta) dias, a contar da data de apresentação da proposta. Não havendo indicação expressa, esse prazo será considerado como tal;</w:t>
      </w:r>
    </w:p>
    <w:p w14:paraId="381DA6AD"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III - Os preços propostos serão de exclusiva responsabilidade da empresa, não lhe assistindo o direito de pleitear qualquer alteração, sob alegação de erro, omissão ou qualquer outro pretexto;</w:t>
      </w:r>
    </w:p>
    <w:p w14:paraId="64900F97" w14:textId="77777777" w:rsidR="00B77572" w:rsidRPr="00EC6BF6" w:rsidRDefault="00000000" w:rsidP="00EC6BF6">
      <w:pPr>
        <w:spacing w:line="276" w:lineRule="auto"/>
        <w:jc w:val="both"/>
        <w:rPr>
          <w:rFonts w:ascii="Verdana" w:hAnsi="Verdana"/>
          <w:sz w:val="20"/>
        </w:rPr>
      </w:pPr>
      <w:r w:rsidRPr="00EC6BF6">
        <w:rPr>
          <w:rFonts w:ascii="Verdana" w:eastAsia="Arial" w:hAnsi="Verdana" w:cs="Arial"/>
          <w:sz w:val="20"/>
        </w:rPr>
        <w:t>IV - Em nenhuma hipótese poderá ser alterada a proposta apresentada, seja quanto ao preço, condições de pagamento, prazos ou outra condição que importe em modificação dos termos originais ofertados.</w:t>
      </w:r>
    </w:p>
    <w:p w14:paraId="05B2FE68"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b) A empresa deverá apresentar veículos em bom estado de conservação, e uma frota de veículos com idade máxima de 20 anos e idade média de 13 anos.</w:t>
      </w:r>
    </w:p>
    <w:p w14:paraId="3ED69A7F"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c) A empresa deverá ter um veículo reserva para substituição em qualquer rota que se fizer necessário.</w:t>
      </w:r>
    </w:p>
    <w:p w14:paraId="49F1D540"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d) Entregar o objeto no prazo estabelecido neste termo de referência;  </w:t>
      </w:r>
    </w:p>
    <w:p w14:paraId="5D8ECD4B"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e) Utilizar material/corpo técnico próprio necessário para efetivação da apresentação dos estudos contratados;</w:t>
      </w:r>
    </w:p>
    <w:p w14:paraId="4A66964E"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lastRenderedPageBreak/>
        <w:t>f) Responsabilizar-se por toda e qualquer despesa que venha a ocorrer com funcionários, hospedagem, circulação, veículos, despesas alimentícias, de transporte e inclusive dos estudos técnicos em decorrência da apresentação do objeto em questão;</w:t>
      </w:r>
    </w:p>
    <w:p w14:paraId="5CA102EE" w14:textId="77777777" w:rsidR="00B77572" w:rsidRPr="00EC6BF6" w:rsidRDefault="00000000" w:rsidP="00EC6BF6">
      <w:pPr>
        <w:spacing w:line="276" w:lineRule="auto"/>
        <w:jc w:val="both"/>
        <w:rPr>
          <w:rFonts w:ascii="Verdana" w:hAnsi="Verdana"/>
          <w:sz w:val="20"/>
        </w:rPr>
      </w:pPr>
      <w:r w:rsidRPr="00EC6BF6">
        <w:rPr>
          <w:rFonts w:ascii="Verdana" w:hAnsi="Verdana"/>
          <w:sz w:val="20"/>
        </w:rPr>
        <w:t>4.6 A contratação deverá obedecer, no que couber, ao disposto na Lei n.º 14.133/2021 e suas alterações e demais legislações correlatas.</w:t>
      </w:r>
    </w:p>
    <w:p w14:paraId="27FA4113" w14:textId="77777777" w:rsidR="00B77572" w:rsidRPr="00EC6BF6" w:rsidRDefault="00B77572" w:rsidP="00EC6BF6">
      <w:pPr>
        <w:spacing w:line="276" w:lineRule="auto"/>
        <w:jc w:val="both"/>
        <w:rPr>
          <w:rFonts w:eastAsia="Arial" w:cs="Arial"/>
          <w:sz w:val="20"/>
        </w:rPr>
      </w:pPr>
    </w:p>
    <w:p w14:paraId="469F3CDC" w14:textId="77777777" w:rsidR="00B77572" w:rsidRPr="00EC6BF6" w:rsidRDefault="00000000" w:rsidP="00EC6BF6">
      <w:pPr>
        <w:spacing w:line="276" w:lineRule="auto"/>
        <w:jc w:val="both"/>
        <w:rPr>
          <w:rFonts w:ascii="Verdana" w:hAnsi="Verdana"/>
          <w:sz w:val="20"/>
        </w:rPr>
      </w:pPr>
      <w:r w:rsidRPr="00EC6BF6">
        <w:rPr>
          <w:rFonts w:ascii="Verdana" w:eastAsia="Arial" w:hAnsi="Verdana" w:cs="Arial"/>
          <w:b/>
          <w:sz w:val="20"/>
        </w:rPr>
        <w:tab/>
        <w:t>4.7</w:t>
      </w:r>
      <w:r w:rsidRPr="00EC6BF6">
        <w:rPr>
          <w:rFonts w:ascii="Verdana" w:hAnsi="Verdana" w:cs="Arial"/>
          <w:b/>
          <w:bCs/>
          <w:sz w:val="20"/>
        </w:rPr>
        <w:t xml:space="preserve"> DAS LINHAS DE CIRCULAÇÃO</w:t>
      </w:r>
    </w:p>
    <w:p w14:paraId="65EE9E49"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a) A presente contratação visa o atendimento da população, portanto, para atender de forma satisfatória, o itinerário e dias de execução das viagens poderá sofrer alterações de acordo com a necessidade e em comum acordo de ambas as partes.</w:t>
      </w:r>
    </w:p>
    <w:p w14:paraId="0E3B329C" w14:textId="77777777" w:rsidR="00B77572" w:rsidRPr="00EC6BF6" w:rsidRDefault="00000000" w:rsidP="00EC6BF6">
      <w:pPr>
        <w:spacing w:line="276" w:lineRule="auto"/>
        <w:jc w:val="both"/>
        <w:rPr>
          <w:rFonts w:ascii="Verdana" w:hAnsi="Verdana"/>
          <w:sz w:val="20"/>
        </w:rPr>
      </w:pPr>
      <w:r w:rsidRPr="00EC6BF6">
        <w:rPr>
          <w:rFonts w:ascii="Verdana" w:hAnsi="Verdana"/>
          <w:sz w:val="20"/>
        </w:rPr>
        <w:t>b) Condições de execução</w:t>
      </w:r>
    </w:p>
    <w:p w14:paraId="10114738" w14:textId="77777777" w:rsidR="00B77572" w:rsidRPr="00EC6BF6" w:rsidRDefault="00000000" w:rsidP="00EC6BF6">
      <w:pPr>
        <w:spacing w:line="276" w:lineRule="auto"/>
        <w:jc w:val="both"/>
        <w:rPr>
          <w:rFonts w:ascii="Verdana" w:hAnsi="Verdana"/>
          <w:sz w:val="20"/>
        </w:rPr>
      </w:pPr>
      <w:r w:rsidRPr="00EC6BF6">
        <w:rPr>
          <w:rFonts w:ascii="Verdana" w:hAnsi="Verdana"/>
          <w:sz w:val="20"/>
        </w:rPr>
        <w:t>- A execução do objeto seguirá a seguinte dinâmica:</w:t>
      </w:r>
    </w:p>
    <w:p w14:paraId="01E5D9D5" w14:textId="77777777" w:rsidR="00B77572" w:rsidRPr="00EC6BF6" w:rsidRDefault="00B77572" w:rsidP="00EC6BF6">
      <w:pPr>
        <w:spacing w:line="276" w:lineRule="auto"/>
        <w:jc w:val="both"/>
        <w:rPr>
          <w:rFonts w:ascii="Verdana" w:hAnsi="Verdana" w:cs="Arial"/>
          <w:sz w:val="20"/>
        </w:rPr>
      </w:pPr>
    </w:p>
    <w:p w14:paraId="69E2737A"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LOTE 01 – LINHAS URBANAS</w:t>
      </w:r>
    </w:p>
    <w:p w14:paraId="2F750AE1" w14:textId="77777777" w:rsidR="00B77572" w:rsidRPr="00EC6BF6" w:rsidRDefault="00000000" w:rsidP="00EC6BF6">
      <w:pPr>
        <w:spacing w:line="276" w:lineRule="auto"/>
        <w:ind w:left="360" w:hanging="180"/>
        <w:jc w:val="both"/>
        <w:rPr>
          <w:rFonts w:ascii="Verdana" w:hAnsi="Verdana"/>
          <w:sz w:val="20"/>
        </w:rPr>
      </w:pPr>
      <w:r w:rsidRPr="00EC6BF6">
        <w:rPr>
          <w:rFonts w:ascii="Verdana" w:hAnsi="Verdana"/>
          <w:b/>
          <w:sz w:val="20"/>
        </w:rPr>
        <w:t>A) LINHA URBANA (Circular) 001 – Centro (Monumento ao Imigrante) x INSS, via Bairros Vila Comboni, Asa Branca</w:t>
      </w:r>
      <w:r w:rsidRPr="00EC6BF6">
        <w:rPr>
          <w:rFonts w:ascii="Verdana" w:hAnsi="Verdana"/>
          <w:sz w:val="20"/>
        </w:rPr>
        <w:t xml:space="preserve"> – Com início e término de viagem na Praça Barão do Rio Branco, no Centro (Monumento ao Imigrante), com itinerário abaixo descrito, </w:t>
      </w:r>
      <w:r w:rsidRPr="00EC6BF6">
        <w:rPr>
          <w:rFonts w:ascii="Verdana" w:hAnsi="Verdana"/>
          <w:b/>
          <w:i/>
          <w:sz w:val="20"/>
        </w:rPr>
        <w:t>extensão total de 4,2 (quatro vírgula dois) Km</w:t>
      </w:r>
      <w:r w:rsidRPr="00EC6BF6">
        <w:rPr>
          <w:rFonts w:ascii="Verdana" w:hAnsi="Verdana"/>
          <w:sz w:val="20"/>
        </w:rPr>
        <w:t xml:space="preserve">, com frota de </w:t>
      </w:r>
      <w:r w:rsidRPr="00EC6BF6">
        <w:rPr>
          <w:rFonts w:ascii="Verdana" w:hAnsi="Verdana"/>
          <w:sz w:val="20"/>
          <w:u w:val="single"/>
        </w:rPr>
        <w:t>01 (um) veículo</w:t>
      </w:r>
      <w:r w:rsidRPr="00EC6BF6">
        <w:rPr>
          <w:rFonts w:ascii="Verdana" w:hAnsi="Verdana"/>
          <w:sz w:val="20"/>
        </w:rPr>
        <w:t>, com tempo de viagem estimado em 50 (cinquenta) minutos, realizando um mínimo de 10 (dez) viagens por dia (incluindo sabados,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382F3860" w14:textId="77777777" w:rsidR="00B77572" w:rsidRPr="00EC6BF6" w:rsidRDefault="00B77572" w:rsidP="00EC6BF6">
      <w:pPr>
        <w:spacing w:line="276" w:lineRule="auto"/>
        <w:jc w:val="both"/>
        <w:rPr>
          <w:rFonts w:ascii="Verdana" w:hAnsi="Verdana"/>
          <w:sz w:val="20"/>
        </w:rPr>
      </w:pPr>
    </w:p>
    <w:p w14:paraId="06927E2A" w14:textId="77777777" w:rsidR="00B77572" w:rsidRPr="00EC6BF6" w:rsidRDefault="00000000" w:rsidP="00EC6BF6">
      <w:pPr>
        <w:spacing w:line="276" w:lineRule="auto"/>
        <w:ind w:left="567" w:hanging="567"/>
        <w:jc w:val="both"/>
        <w:rPr>
          <w:rFonts w:ascii="Verdana" w:hAnsi="Verdana"/>
          <w:sz w:val="20"/>
        </w:rPr>
      </w:pPr>
      <w:r w:rsidRPr="00EC6BF6">
        <w:rPr>
          <w:rFonts w:ascii="Verdana" w:hAnsi="Verdana"/>
          <w:b/>
          <w:sz w:val="20"/>
        </w:rPr>
        <w:t>IDA/VOLTA</w:t>
      </w:r>
      <w:r w:rsidRPr="00EC6BF6">
        <w:rPr>
          <w:rFonts w:ascii="Verdana" w:hAnsi="Verdana"/>
          <w:sz w:val="20"/>
        </w:rPr>
        <w:t xml:space="preserve"> – Monumento ao Imigrante (ponto inicial e final), Rua Mem de Sá/ ES 137, Avenida Antônio José de Souza, ES 137 sentido p/ São Domingos, Entroncamento da Avenida Antônio José de Souza com a Rua José Comboni – Auto Posto São Gabriel, Rua Luiz Comboni, Rua Padre Antônio Todesco, Rua Paulo VI, Rua Licínio Luiz do Nascimento, Rua Ricardo Kremsser, Rua AzelinoDalcim, Rua Hilário Vigini, Rua Marcelino Chagas, Rua Projetada “F”, Rua Maximiliano da Silva, Rua Projetada “E”, Rua Projetada “A01”, Rua Miguel Abílio Lovo, Rua Antônio Ribeiro, Rua Gustavo Storch, Rua Licínio Luiz do Nascimento, Rua Osvaldo Matias dos Santos, Rua José Colombi, Rua Daniel Colombi, indo até ao INSS. Daí retorna pela Rua Daniel Colombi, passa pela Rua Arnaldo Dona, Rua Bertolo Malacarne, alcançando a Praça Barão do Rio Branco onde se situa o Monumento ao Imigrante, no Centro da cidade </w:t>
      </w:r>
      <w:r w:rsidRPr="00EC6BF6">
        <w:rPr>
          <w:rFonts w:ascii="Verdana" w:hAnsi="Verdana"/>
          <w:b/>
          <w:sz w:val="20"/>
        </w:rPr>
        <w:t>(</w:t>
      </w:r>
      <w:proofErr w:type="gramStart"/>
      <w:r w:rsidRPr="00EC6BF6">
        <w:rPr>
          <w:rFonts w:ascii="Verdana" w:hAnsi="Verdana"/>
          <w:b/>
          <w:sz w:val="20"/>
        </w:rPr>
        <w:t>vice – versa</w:t>
      </w:r>
      <w:proofErr w:type="gramEnd"/>
      <w:r w:rsidRPr="00EC6BF6">
        <w:rPr>
          <w:rFonts w:ascii="Verdana" w:hAnsi="Verdana"/>
          <w:b/>
          <w:sz w:val="20"/>
        </w:rPr>
        <w:t>)</w:t>
      </w:r>
      <w:r w:rsidRPr="00EC6BF6">
        <w:rPr>
          <w:rFonts w:ascii="Verdana" w:hAnsi="Verdana"/>
          <w:sz w:val="20"/>
        </w:rPr>
        <w:t>.</w:t>
      </w:r>
    </w:p>
    <w:p w14:paraId="3CFEC914" w14:textId="77777777" w:rsidR="00B77572" w:rsidRPr="00EC6BF6" w:rsidRDefault="00B77572" w:rsidP="00EC6BF6">
      <w:pPr>
        <w:spacing w:line="276" w:lineRule="auto"/>
        <w:ind w:left="567" w:hanging="567"/>
        <w:jc w:val="both"/>
        <w:rPr>
          <w:rFonts w:ascii="Verdana" w:hAnsi="Verdana"/>
          <w:sz w:val="20"/>
        </w:rPr>
      </w:pPr>
    </w:p>
    <w:p w14:paraId="1574EA79" w14:textId="77777777" w:rsidR="00B77572" w:rsidRPr="00EC6BF6" w:rsidRDefault="00000000" w:rsidP="00EC6BF6">
      <w:pPr>
        <w:spacing w:line="276" w:lineRule="auto"/>
        <w:ind w:left="360" w:hanging="180"/>
        <w:jc w:val="both"/>
        <w:rPr>
          <w:rFonts w:ascii="Verdana" w:hAnsi="Verdana"/>
          <w:sz w:val="20"/>
        </w:rPr>
      </w:pPr>
      <w:r w:rsidRPr="00EC6BF6">
        <w:rPr>
          <w:rFonts w:ascii="Verdana" w:hAnsi="Verdana"/>
          <w:b/>
          <w:sz w:val="20"/>
        </w:rPr>
        <w:t>B) LINHA URBANA (Circular) 002 – Centro (Monumento ao Imigrante) x Jardim Vitória, via Estrada Licínio Baldi, João Teixeira</w:t>
      </w:r>
      <w:r w:rsidRPr="00EC6BF6">
        <w:rPr>
          <w:rFonts w:ascii="Verdana" w:hAnsi="Verdana"/>
          <w:sz w:val="20"/>
        </w:rPr>
        <w:t xml:space="preserve"> – Com início e término de viagem na Praça Barão do Rio Branco, no Centro (Monumento ao Imigrante), com itinerário abaixo descrito, </w:t>
      </w:r>
      <w:r w:rsidRPr="00EC6BF6">
        <w:rPr>
          <w:rFonts w:ascii="Verdana" w:hAnsi="Verdana"/>
          <w:b/>
          <w:i/>
          <w:sz w:val="20"/>
        </w:rPr>
        <w:t>extensão total de 5,0 (cinco vírgula zero) Km</w:t>
      </w:r>
      <w:r w:rsidRPr="00EC6BF6">
        <w:rPr>
          <w:rFonts w:ascii="Verdana" w:hAnsi="Verdana"/>
          <w:sz w:val="20"/>
        </w:rPr>
        <w:t xml:space="preserve">, com frota de </w:t>
      </w:r>
      <w:r w:rsidRPr="00EC6BF6">
        <w:rPr>
          <w:rFonts w:ascii="Verdana" w:hAnsi="Verdana"/>
          <w:sz w:val="20"/>
          <w:u w:val="single"/>
        </w:rPr>
        <w:t>01 (um) veículo</w:t>
      </w:r>
      <w:r w:rsidRPr="00EC6BF6">
        <w:rPr>
          <w:rFonts w:ascii="Verdana" w:hAnsi="Verdana"/>
          <w:sz w:val="20"/>
        </w:rPr>
        <w:t>, com tempo de viagem estimado em 50 (cinquenta) minutos, realizando um mínimo de 10 (dez) viagens por dia (incluindo sabados,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4153CE24" w14:textId="77777777" w:rsidR="00B77572" w:rsidRPr="00EC6BF6" w:rsidRDefault="00B77572" w:rsidP="00EC6BF6">
      <w:pPr>
        <w:spacing w:line="276" w:lineRule="auto"/>
        <w:ind w:left="360" w:hanging="180"/>
        <w:jc w:val="both"/>
        <w:rPr>
          <w:rFonts w:ascii="Verdana" w:hAnsi="Verdana"/>
          <w:sz w:val="20"/>
        </w:rPr>
      </w:pPr>
    </w:p>
    <w:p w14:paraId="47181F08" w14:textId="77777777" w:rsidR="00B77572" w:rsidRPr="00EC6BF6" w:rsidRDefault="00000000" w:rsidP="00EC6BF6">
      <w:pPr>
        <w:spacing w:line="276" w:lineRule="auto"/>
        <w:ind w:left="360" w:hanging="180"/>
        <w:jc w:val="both"/>
        <w:rPr>
          <w:rFonts w:ascii="Verdana" w:hAnsi="Verdana"/>
          <w:sz w:val="20"/>
        </w:rPr>
      </w:pPr>
      <w:r w:rsidRPr="00EC6BF6">
        <w:rPr>
          <w:rFonts w:ascii="Verdana" w:hAnsi="Verdana"/>
          <w:b/>
          <w:sz w:val="20"/>
        </w:rPr>
        <w:t>IDA/VOLTA</w:t>
      </w:r>
      <w:r w:rsidRPr="00EC6BF6">
        <w:rPr>
          <w:rFonts w:ascii="Verdana" w:hAnsi="Verdana"/>
          <w:sz w:val="20"/>
        </w:rPr>
        <w:t xml:space="preserve"> – Monumento ao Imigrante (ponto inicial e final), ES 137, Avenida Graciano Neves, Praça Antônio Augusto Genelhu, Avenida Presidente Castelo Branco, Rua Senador Atílio Vivácqua, Rua Sete de Setembro, Travessa Jacira Vieira, Avenida Vitório Piske, Avenida João Lima, Rua Abílio Lopes, Rua Valmir Licurgo, Rua Gentil Ronqueti, Rua </w:t>
      </w:r>
      <w:r w:rsidRPr="00EC6BF6">
        <w:rPr>
          <w:rFonts w:ascii="Verdana" w:hAnsi="Verdana"/>
          <w:sz w:val="20"/>
        </w:rPr>
        <w:lastRenderedPageBreak/>
        <w:t xml:space="preserve">Henrique Schmidt, Rua Domingos Martinelli, Canteiro, Rua Gerson Silvestre, Rua João Teixeira, Rodovia Licínio Libaldi e subindo pela Rua Arthur Storch, Armandino Pinaffo, Rua João Campostrini, Rua Antonio Borgo, Rua José Chodaski, Rua José Sardinha, Rua Benedito de Deus, descendo até a Napoleão Lovo em direção a Avenida Presidente Castelo Branco, Praça Antônio Augusto Genelhu, Avenida Graciano Neves até alcançar a Praça Barão do Rio Branco onde se situa o Monumento ao Imigrante, no Centro da cidade </w:t>
      </w:r>
      <w:r w:rsidRPr="00EC6BF6">
        <w:rPr>
          <w:rFonts w:ascii="Verdana" w:hAnsi="Verdana"/>
          <w:b/>
          <w:sz w:val="20"/>
        </w:rPr>
        <w:t>(vice – versa)</w:t>
      </w:r>
      <w:r w:rsidRPr="00EC6BF6">
        <w:rPr>
          <w:rFonts w:ascii="Verdana" w:hAnsi="Verdana"/>
          <w:sz w:val="20"/>
        </w:rPr>
        <w:t>.</w:t>
      </w:r>
    </w:p>
    <w:p w14:paraId="036B5B97" w14:textId="77777777" w:rsidR="00B77572" w:rsidRPr="00EC6BF6" w:rsidRDefault="00B77572" w:rsidP="00EC6BF6">
      <w:pPr>
        <w:spacing w:line="276" w:lineRule="auto"/>
        <w:ind w:left="360" w:hanging="180"/>
        <w:jc w:val="both"/>
        <w:rPr>
          <w:rFonts w:ascii="Verdana" w:hAnsi="Verdana"/>
          <w:sz w:val="20"/>
        </w:rPr>
      </w:pPr>
    </w:p>
    <w:p w14:paraId="48A54FA0" w14:textId="77777777" w:rsidR="00B77572" w:rsidRPr="00EC6BF6" w:rsidRDefault="00000000" w:rsidP="00EC6BF6">
      <w:pPr>
        <w:spacing w:line="276" w:lineRule="auto"/>
        <w:ind w:left="360" w:hanging="180"/>
        <w:jc w:val="both"/>
        <w:rPr>
          <w:rFonts w:ascii="Verdana" w:hAnsi="Verdana"/>
          <w:sz w:val="20"/>
        </w:rPr>
      </w:pPr>
      <w:r w:rsidRPr="00EC6BF6">
        <w:rPr>
          <w:rFonts w:ascii="Verdana" w:hAnsi="Verdana"/>
          <w:b/>
          <w:sz w:val="20"/>
        </w:rPr>
        <w:t>C) LINHA URBANA (Circular) 003 – Bairro Santa Helena x Cachoeira da Onça, via Centro (Monumento ao Imigrante)</w:t>
      </w:r>
      <w:r w:rsidRPr="00EC6BF6">
        <w:rPr>
          <w:rFonts w:ascii="Verdana" w:hAnsi="Verdana"/>
          <w:sz w:val="20"/>
        </w:rPr>
        <w:t xml:space="preserve"> – Com início e término de viagem no Bairro Santa Helena, em frente a Padaria Super Pão, com itinerário abaixo descrito, </w:t>
      </w:r>
      <w:r w:rsidRPr="00EC6BF6">
        <w:rPr>
          <w:rFonts w:ascii="Verdana" w:hAnsi="Verdana"/>
          <w:b/>
          <w:i/>
          <w:sz w:val="20"/>
        </w:rPr>
        <w:t>extensão total de 13,0 (treze vírgula zero) Km</w:t>
      </w:r>
      <w:r w:rsidRPr="00EC6BF6">
        <w:rPr>
          <w:rFonts w:ascii="Verdana" w:hAnsi="Verdana"/>
          <w:sz w:val="20"/>
        </w:rPr>
        <w:t xml:space="preserve">, com frota de </w:t>
      </w:r>
      <w:r w:rsidRPr="00EC6BF6">
        <w:rPr>
          <w:rFonts w:ascii="Verdana" w:hAnsi="Verdana"/>
          <w:sz w:val="20"/>
          <w:u w:val="single"/>
        </w:rPr>
        <w:t>02 (dois) veículo</w:t>
      </w:r>
      <w:r w:rsidRPr="00EC6BF6">
        <w:rPr>
          <w:rFonts w:ascii="Verdana" w:hAnsi="Verdana"/>
          <w:sz w:val="20"/>
        </w:rPr>
        <w:t>, com tempo de viagem estimado em 30 (trinta) minutos, realizando um mínimo de 20 (vinte) viagens por dia (incluindo sabados, domingos e feriados), perfazendo um total de 600 (seiscentas) viagens por mês, ficando o setor competente da Prefeitura responsável pela elaboração do quadro de horário, podendo ainda alterar a frequência, quando a demanda assim o exigir e no intuito de melhor atender à população.</w:t>
      </w:r>
    </w:p>
    <w:p w14:paraId="08EC8791" w14:textId="77777777" w:rsidR="00B77572" w:rsidRPr="00EC6BF6" w:rsidRDefault="00B77572" w:rsidP="00EC6BF6">
      <w:pPr>
        <w:spacing w:line="276" w:lineRule="auto"/>
        <w:ind w:left="360" w:hanging="180"/>
        <w:jc w:val="both"/>
        <w:rPr>
          <w:rFonts w:ascii="Verdana" w:hAnsi="Verdana"/>
          <w:sz w:val="20"/>
        </w:rPr>
      </w:pPr>
    </w:p>
    <w:p w14:paraId="7519825D" w14:textId="77777777" w:rsidR="00B77572" w:rsidRPr="00EC6BF6" w:rsidRDefault="00000000" w:rsidP="00EC6BF6">
      <w:pPr>
        <w:spacing w:line="276" w:lineRule="auto"/>
        <w:ind w:left="567" w:hanging="567"/>
        <w:jc w:val="both"/>
        <w:rPr>
          <w:rFonts w:ascii="Verdana" w:hAnsi="Verdana"/>
          <w:sz w:val="20"/>
        </w:rPr>
      </w:pPr>
      <w:r w:rsidRPr="00EC6BF6">
        <w:rPr>
          <w:rFonts w:ascii="Verdana" w:hAnsi="Verdana"/>
          <w:b/>
          <w:sz w:val="20"/>
        </w:rPr>
        <w:t>IDA</w:t>
      </w:r>
      <w:r w:rsidRPr="00EC6BF6">
        <w:rPr>
          <w:rFonts w:ascii="Verdana" w:hAnsi="Verdana"/>
          <w:sz w:val="20"/>
        </w:rPr>
        <w:t xml:space="preserve"> – Bairro Santa Helena (Padaria Super Pão) (</w:t>
      </w:r>
      <w:r w:rsidRPr="00EC6BF6">
        <w:rPr>
          <w:rFonts w:ascii="Verdana" w:hAnsi="Verdana"/>
          <w:b/>
          <w:sz w:val="20"/>
        </w:rPr>
        <w:t>ponto inicial e final</w:t>
      </w:r>
      <w:r w:rsidRPr="00EC6BF6">
        <w:rPr>
          <w:rFonts w:ascii="Verdana" w:hAnsi="Verdana"/>
          <w:sz w:val="20"/>
        </w:rPr>
        <w:t>), Rua Elias Lobo, Avenida Rotary Clube, Rua Roberto Luiz, Rua Sete de Setembro, Rua Senador Atílio Vivácqua, Avenida Presidente Castelo Branco, Praça Antônio Augusto Genelhu, Avenida Graciano Neves até alcançar a Praça Barão do Rio Branco onde se situa o Monumento ao Imigrante, no Centro da cidade. A partir daí, segue pela Rua Mem de Sá/ ES 137, Avenida Antônio José de Souza, ES 137 sentido p/ São Domingos, Entroncamento da Avenida Antônio José de Souza com a Rua José Comboni – Auto Posto São Gabriel, Avenida Antônio Ferreira da Fonseca, até alcançar o Bairro Santa Terezinha, entrando pela Rua São Francisco, passando pela Rua Santo Antônio, retornando pela Rua Santo Eduardo até alcançar a Avenida Antônio Ferreira da Fonseca/ ES 137, seguindo pela Avenida Francisco Rondelli/ ES 137, até o entroncamento com a Rua José Grobério, seguindo por essa rua, passando pela Rua Joaquim Bussolar, Rua Ângelo Salvador, Rua Otávio Ramos do Nascimento e retornando para a Rua José Grobério, atravessa a ES 137 (Avenida Francisco Rondelli), segue pela Rua Germano Vesphal, entra na Rua Florêncio Alves, segue pela Pedro Beckert, Rua Jorge Martins, Rua Homero Nunes, Rua Adelton Fontes, Rua Wilson Techio, Rua Amâncio Pereira até alcançar a Rua Luiz Wesphal e daí seguindo até a Indústria de Confecção Onceville (ponto final) (</w:t>
      </w:r>
      <w:r w:rsidRPr="00EC6BF6">
        <w:rPr>
          <w:rFonts w:ascii="Verdana" w:hAnsi="Verdana"/>
          <w:b/>
          <w:sz w:val="20"/>
        </w:rPr>
        <w:t>Cachoeira da Onça</w:t>
      </w:r>
      <w:r w:rsidRPr="00EC6BF6">
        <w:rPr>
          <w:rFonts w:ascii="Verdana" w:hAnsi="Verdana"/>
          <w:sz w:val="20"/>
        </w:rPr>
        <w:t>).</w:t>
      </w:r>
    </w:p>
    <w:p w14:paraId="6EAB2EEE" w14:textId="77777777" w:rsidR="00B77572" w:rsidRPr="00EC6BF6" w:rsidRDefault="00B77572" w:rsidP="00EC6BF6">
      <w:pPr>
        <w:spacing w:line="276" w:lineRule="auto"/>
        <w:ind w:left="567" w:hanging="567"/>
        <w:jc w:val="both"/>
        <w:rPr>
          <w:rFonts w:ascii="Verdana" w:hAnsi="Verdana"/>
          <w:sz w:val="20"/>
        </w:rPr>
      </w:pPr>
    </w:p>
    <w:p w14:paraId="3834581F" w14:textId="77777777" w:rsidR="00B77572" w:rsidRPr="00EC6BF6" w:rsidRDefault="00000000" w:rsidP="00EC6BF6">
      <w:pPr>
        <w:spacing w:line="276" w:lineRule="auto"/>
        <w:ind w:left="567" w:hanging="567"/>
        <w:jc w:val="both"/>
        <w:rPr>
          <w:rFonts w:ascii="Verdana" w:hAnsi="Verdana"/>
          <w:sz w:val="20"/>
        </w:rPr>
      </w:pPr>
      <w:r w:rsidRPr="00EC6BF6">
        <w:rPr>
          <w:rFonts w:ascii="Verdana" w:hAnsi="Verdana"/>
          <w:b/>
          <w:sz w:val="20"/>
        </w:rPr>
        <w:t>VOLTA</w:t>
      </w:r>
      <w:r w:rsidRPr="00EC6BF6">
        <w:rPr>
          <w:rFonts w:ascii="Verdana" w:hAnsi="Verdana"/>
          <w:sz w:val="20"/>
        </w:rPr>
        <w:t xml:space="preserve"> – Rua Luiz Wesphal, Rua Homero Nunes até alcançar a Avenida Francisco Rondelli ou ES 137, passando pela Avenida Antônio Ferreira da Fonseca (continuação da ES 137) até alcançar o Bairro Santa Terezinha quando entra na Rua Santo Eduardo, seguindo pela Rua Santo Antônio, Rua São Francisco até alcançar a Avenida Antônio Ferreira da Fonseca/ ES 137. Segue então pela por essa Avenida, que ao entrar no perímetro urbano recebe o nome de Avenida Antônio José de Souza/ ES 137, Rua Mem de Sá, passando pelo Centro (Monumento ao Imigrante), Avenida Graciano Neves, Praça Antônio Augusto Genelhu, Avenida Presidente Castelo Branco, Rua Senador Atílio Vivácqua, Rua Sete de Setembro, Rua Boa Vista, entrando na ES 137 que recebe o nome de Avenida Bartimeu Gomes de Aguiar, alcançando o Bairro Santa Helena e entrando na Rua Elias Lobo até a Padaria Super Pão (</w:t>
      </w:r>
      <w:r w:rsidRPr="00EC6BF6">
        <w:rPr>
          <w:rFonts w:ascii="Verdana" w:hAnsi="Verdana"/>
          <w:b/>
          <w:sz w:val="20"/>
        </w:rPr>
        <w:t>ponto inicial e final</w:t>
      </w:r>
      <w:r w:rsidRPr="00EC6BF6">
        <w:rPr>
          <w:rFonts w:ascii="Verdana" w:hAnsi="Verdana"/>
          <w:sz w:val="20"/>
        </w:rPr>
        <w:t>).</w:t>
      </w:r>
    </w:p>
    <w:p w14:paraId="4B257A3F" w14:textId="77777777" w:rsidR="00B77572" w:rsidRPr="00EC6BF6" w:rsidRDefault="00B77572" w:rsidP="00EC6BF6">
      <w:pPr>
        <w:spacing w:line="276" w:lineRule="auto"/>
        <w:ind w:left="567" w:hanging="567"/>
        <w:jc w:val="both"/>
        <w:rPr>
          <w:rFonts w:ascii="Verdana" w:hAnsi="Verdana"/>
          <w:sz w:val="20"/>
        </w:rPr>
      </w:pPr>
    </w:p>
    <w:p w14:paraId="77CFACAF" w14:textId="77777777" w:rsidR="00B77572" w:rsidRPr="00EC6BF6" w:rsidRDefault="00000000" w:rsidP="00EC6BF6">
      <w:pPr>
        <w:spacing w:line="276" w:lineRule="auto"/>
        <w:ind w:left="567" w:hanging="567"/>
        <w:jc w:val="both"/>
        <w:rPr>
          <w:rFonts w:ascii="Verdana" w:hAnsi="Verdana"/>
          <w:sz w:val="20"/>
        </w:rPr>
      </w:pPr>
      <w:r w:rsidRPr="00EC6BF6">
        <w:rPr>
          <w:rFonts w:ascii="Verdana" w:hAnsi="Verdana"/>
          <w:b/>
          <w:sz w:val="20"/>
        </w:rPr>
        <w:t>LOTE 02 - LINHA DISTRITAL:</w:t>
      </w:r>
    </w:p>
    <w:p w14:paraId="7520A1B1" w14:textId="77777777" w:rsidR="00B77572" w:rsidRPr="00EC6BF6" w:rsidRDefault="00000000" w:rsidP="00EC6BF6">
      <w:pPr>
        <w:spacing w:line="276" w:lineRule="auto"/>
        <w:ind w:left="540" w:hanging="540"/>
        <w:jc w:val="both"/>
        <w:rPr>
          <w:rFonts w:ascii="Verdana" w:hAnsi="Verdana"/>
          <w:sz w:val="20"/>
        </w:rPr>
      </w:pPr>
      <w:r w:rsidRPr="00EC6BF6">
        <w:rPr>
          <w:rFonts w:ascii="Verdana" w:hAnsi="Verdana"/>
          <w:b/>
          <w:sz w:val="20"/>
        </w:rPr>
        <w:lastRenderedPageBreak/>
        <w:t xml:space="preserve">IDA </w:t>
      </w:r>
      <w:proofErr w:type="gramStart"/>
      <w:r w:rsidRPr="00EC6BF6">
        <w:rPr>
          <w:rFonts w:ascii="Verdana" w:hAnsi="Verdana"/>
          <w:b/>
          <w:sz w:val="20"/>
        </w:rPr>
        <w:t>-  São</w:t>
      </w:r>
      <w:proofErr w:type="gramEnd"/>
      <w:r w:rsidRPr="00EC6BF6">
        <w:rPr>
          <w:rFonts w:ascii="Verdana" w:hAnsi="Verdana"/>
          <w:b/>
          <w:sz w:val="20"/>
        </w:rPr>
        <w:t xml:space="preserve"> Gabriel da Palha x Patrimônio de São Roque - </w:t>
      </w:r>
      <w:r w:rsidRPr="00EC6BF6">
        <w:rPr>
          <w:rFonts w:ascii="Verdana" w:hAnsi="Verdana"/>
          <w:sz w:val="20"/>
        </w:rPr>
        <w:t xml:space="preserve">Terminal Rodoviário “Antônio Massucatti”, Rua Padre Simão Civallero, Avenida João XXIII/ ES 137, Avenida Bartimeu G. de Aguiar/ ES 137, seguindo em direção ao norte até alcançar a localidade de Córrego da Lapa, seguindo pela ES 137, passando pela Entrada de Fartura (ES 428) e alcançando a localidade de São Roque da Terra Roxa. Daí segue ainda pela ES 137 até o Entroncamento da ES 137 com a estrada para Penha do Barra Seca, com itinerário abaixo descrito: </w:t>
      </w:r>
      <w:r w:rsidRPr="00EC6BF6">
        <w:rPr>
          <w:rFonts w:ascii="Verdana" w:hAnsi="Verdana"/>
          <w:b/>
          <w:bCs/>
          <w:i/>
          <w:iCs/>
          <w:sz w:val="20"/>
        </w:rPr>
        <w:t xml:space="preserve">extensão total de 22,9 (vinte e dois vírgula nove) km , </w:t>
      </w:r>
      <w:r w:rsidRPr="00EC6BF6">
        <w:rPr>
          <w:rFonts w:ascii="Verdana" w:hAnsi="Verdana"/>
          <w:sz w:val="20"/>
        </w:rPr>
        <w:t xml:space="preserve">com frota de </w:t>
      </w:r>
      <w:r w:rsidRPr="00EC6BF6">
        <w:rPr>
          <w:rFonts w:ascii="Verdana" w:hAnsi="Verdana"/>
          <w:sz w:val="20"/>
          <w:u w:val="single"/>
        </w:rPr>
        <w:t>01 (um) veículo</w:t>
      </w:r>
      <w:r w:rsidRPr="00EC6BF6">
        <w:rPr>
          <w:rFonts w:ascii="Verdana" w:hAnsi="Verdana"/>
          <w:sz w:val="20"/>
        </w:rPr>
        <w:t>, com tempo de viagem estimado em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7FE807B2" w14:textId="77777777" w:rsidR="00B77572" w:rsidRPr="00EC6BF6" w:rsidRDefault="00B77572" w:rsidP="00EC6BF6">
      <w:pPr>
        <w:spacing w:line="276" w:lineRule="auto"/>
        <w:ind w:left="540" w:hanging="540"/>
        <w:jc w:val="both"/>
        <w:rPr>
          <w:rFonts w:ascii="Verdana" w:hAnsi="Verdana"/>
          <w:b/>
          <w:sz w:val="20"/>
        </w:rPr>
      </w:pPr>
    </w:p>
    <w:p w14:paraId="037C365F" w14:textId="77777777" w:rsidR="00B77572" w:rsidRPr="00EC6BF6" w:rsidRDefault="00000000" w:rsidP="00EC6BF6">
      <w:pPr>
        <w:spacing w:line="276" w:lineRule="auto"/>
        <w:ind w:left="540" w:hanging="540"/>
        <w:jc w:val="both"/>
        <w:rPr>
          <w:rFonts w:ascii="Verdana" w:hAnsi="Verdana"/>
          <w:sz w:val="20"/>
        </w:rPr>
      </w:pPr>
      <w:r w:rsidRPr="00EC6BF6">
        <w:rPr>
          <w:rFonts w:ascii="Verdana" w:hAnsi="Verdana"/>
          <w:b/>
          <w:sz w:val="20"/>
        </w:rPr>
        <w:t xml:space="preserve">VOLTA </w:t>
      </w:r>
      <w:proofErr w:type="gramStart"/>
      <w:r w:rsidRPr="00EC6BF6">
        <w:rPr>
          <w:rFonts w:ascii="Verdana" w:hAnsi="Verdana"/>
          <w:b/>
          <w:sz w:val="20"/>
        </w:rPr>
        <w:t xml:space="preserve">– </w:t>
      </w:r>
      <w:r w:rsidRPr="00EC6BF6">
        <w:rPr>
          <w:rFonts w:ascii="Verdana" w:hAnsi="Verdana"/>
          <w:sz w:val="20"/>
        </w:rPr>
        <w:t xml:space="preserve"> ES</w:t>
      </w:r>
      <w:proofErr w:type="gramEnd"/>
      <w:r w:rsidRPr="00EC6BF6">
        <w:rPr>
          <w:rFonts w:ascii="Verdana" w:hAnsi="Verdana"/>
          <w:sz w:val="20"/>
        </w:rPr>
        <w:t xml:space="preserve"> 137, entroncamento da ES com a estrada de Barra do Alegre/ Gal. Rondon. Na ES 137, segue em direção a São Gabriel da Palha (Sul), passando pelas localidades de São Roque da Terra Roxa, entrada de Vila Fartura/ ES 428, Córrego da Lapa, seguindo pela Avenida Bartimeu G. de Aguiar, Avenida Graciano Neves, Rua João Dias, chegando no Terminal Rodoviário “Antônio Massucatti”, com itinerário abaixo descrito, </w:t>
      </w:r>
      <w:r w:rsidRPr="00EC6BF6">
        <w:rPr>
          <w:rFonts w:ascii="Verdana" w:hAnsi="Verdana"/>
          <w:i/>
          <w:iCs/>
          <w:sz w:val="20"/>
        </w:rPr>
        <w:t>extensão total de</w:t>
      </w:r>
      <w:r w:rsidRPr="00EC6BF6">
        <w:rPr>
          <w:rFonts w:ascii="Verdana" w:hAnsi="Verdana"/>
          <w:b/>
          <w:i/>
          <w:iCs/>
          <w:sz w:val="20"/>
        </w:rPr>
        <w:t xml:space="preserve"> 22,9 (vinte e dois vírgula nove) Km, </w:t>
      </w:r>
      <w:r w:rsidRPr="00EC6BF6">
        <w:rPr>
          <w:rFonts w:ascii="Verdana" w:hAnsi="Verdana"/>
          <w:sz w:val="20"/>
        </w:rPr>
        <w:t>com frota de 01 (um) veículo, com tempo de viagem estimado de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4F3E93FB" w14:textId="77777777" w:rsidR="00B77572" w:rsidRPr="00EC6BF6" w:rsidRDefault="00B77572" w:rsidP="00EC6BF6">
      <w:pPr>
        <w:spacing w:line="276" w:lineRule="auto"/>
        <w:ind w:left="540" w:hanging="540"/>
        <w:jc w:val="both"/>
        <w:rPr>
          <w:rFonts w:ascii="Verdana" w:hAnsi="Verdana"/>
          <w:sz w:val="20"/>
        </w:rPr>
      </w:pPr>
    </w:p>
    <w:p w14:paraId="2EBFEA3D" w14:textId="77777777" w:rsidR="00B77572" w:rsidRPr="00EC6BF6" w:rsidRDefault="00000000" w:rsidP="00EC6BF6">
      <w:pPr>
        <w:spacing w:before="10" w:after="10" w:line="276" w:lineRule="auto"/>
        <w:jc w:val="both"/>
        <w:rPr>
          <w:rFonts w:ascii="Verdana" w:hAnsi="Verdana"/>
          <w:sz w:val="20"/>
        </w:rPr>
      </w:pPr>
      <w:r w:rsidRPr="00EC6BF6">
        <w:rPr>
          <w:rFonts w:ascii="Verdana" w:hAnsi="Verdana" w:cs="Arial"/>
          <w:b/>
          <w:bCs/>
          <w:sz w:val="20"/>
        </w:rPr>
        <w:t>OBSERVAÇÃO: 01 (uma) viagem por dia = ida e volta</w:t>
      </w:r>
    </w:p>
    <w:p w14:paraId="1389E8C6" w14:textId="77777777" w:rsidR="00B77572" w:rsidRPr="00EC6BF6" w:rsidRDefault="00B77572" w:rsidP="00EC6BF6">
      <w:pPr>
        <w:spacing w:before="10" w:after="10" w:line="276" w:lineRule="auto"/>
        <w:jc w:val="both"/>
        <w:rPr>
          <w:rFonts w:ascii="Verdana" w:hAnsi="Verdana"/>
          <w:sz w:val="20"/>
        </w:rPr>
      </w:pPr>
    </w:p>
    <w:p w14:paraId="2CB3B9C4"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ab/>
        <w:t>4.8. QUALIFICAÇÃO TÉCNICA:</w:t>
      </w:r>
    </w:p>
    <w:p w14:paraId="05EA52C6"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4.8.1.</w:t>
      </w:r>
      <w:r w:rsidRPr="00EC6BF6">
        <w:rPr>
          <w:rFonts w:ascii="Verdana" w:hAnsi="Verdana" w:cs="Verdana"/>
          <w:sz w:val="20"/>
          <w:shd w:val="clear" w:color="auto" w:fill="FFFFFF"/>
        </w:rPr>
        <w:t xml:space="preserve"> Realizada ou não a visita técnica, o licitante deverá, para fins de qualificação técnica, declarar que tem conhecimento pleno das condições do local em que deverá ser executada os serviços, apresentando declaração.</w:t>
      </w:r>
    </w:p>
    <w:p w14:paraId="09761CBF"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4.8.2.</w:t>
      </w:r>
      <w:r w:rsidRPr="00EC6BF6">
        <w:rPr>
          <w:rFonts w:ascii="Verdana" w:hAnsi="Verdana" w:cs="Verdana"/>
          <w:sz w:val="20"/>
          <w:shd w:val="clear" w:color="auto" w:fill="FFFFFF"/>
        </w:rPr>
        <w:t xml:space="preserve"> A licitante vencedora do certame deverá apresentar </w:t>
      </w:r>
      <w:r w:rsidRPr="00EC6BF6">
        <w:rPr>
          <w:rFonts w:ascii="Verdana" w:hAnsi="Verdana" w:cs="Verdana"/>
          <w:sz w:val="20"/>
          <w:u w:val="single"/>
          <w:shd w:val="clear" w:color="auto" w:fill="FFFFFF"/>
        </w:rPr>
        <w:t>no ato da assinatura do contrato</w:t>
      </w:r>
      <w:r w:rsidRPr="00EC6BF6">
        <w:rPr>
          <w:rFonts w:ascii="Verdana" w:hAnsi="Verdana" w:cs="Verdana"/>
          <w:sz w:val="20"/>
          <w:shd w:val="clear" w:color="auto" w:fill="FFFFFF"/>
        </w:rPr>
        <w:t>:</w:t>
      </w:r>
    </w:p>
    <w:p w14:paraId="13398250"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a)</w:t>
      </w:r>
      <w:r w:rsidRPr="00EC6BF6">
        <w:rPr>
          <w:rFonts w:ascii="Verdana" w:hAnsi="Verdana" w:cs="Verdana"/>
          <w:sz w:val="20"/>
          <w:shd w:val="clear" w:color="auto" w:fill="FFFFFF"/>
        </w:rPr>
        <w:t xml:space="preserve"> - Comprovação da disponibilidade da frota necessária para a execução e exploração das linhas de ônibus 001 e 002 de </w:t>
      </w:r>
      <w:r w:rsidRPr="00EC6BF6">
        <w:rPr>
          <w:rFonts w:ascii="Verdana" w:hAnsi="Verdana" w:cs="Verdana"/>
          <w:b/>
          <w:sz w:val="20"/>
          <w:shd w:val="clear" w:color="auto" w:fill="FFFFFF"/>
        </w:rPr>
        <w:t>02 (dois) micro-ônibus ou 02 (dois) ônibus urbanos</w:t>
      </w:r>
      <w:r w:rsidRPr="00EC6BF6">
        <w:rPr>
          <w:rFonts w:ascii="Verdana" w:hAnsi="Verdana" w:cs="Verdana"/>
          <w:sz w:val="20"/>
          <w:shd w:val="clear" w:color="auto" w:fill="FFFFFF"/>
        </w:rPr>
        <w:t xml:space="preserve">, todos com ano de fabricação </w:t>
      </w:r>
      <w:r w:rsidRPr="00EC6BF6">
        <w:rPr>
          <w:rFonts w:ascii="Verdana" w:hAnsi="Verdana" w:cs="Verdana"/>
          <w:b/>
          <w:sz w:val="20"/>
          <w:shd w:val="clear" w:color="auto" w:fill="FFFFFF"/>
        </w:rPr>
        <w:t xml:space="preserve">igual ou posterior ao ano de 2013, </w:t>
      </w:r>
      <w:r w:rsidRPr="00EC6BF6">
        <w:rPr>
          <w:rFonts w:ascii="Verdana" w:hAnsi="Verdana" w:cs="Verdana"/>
          <w:sz w:val="20"/>
          <w:shd w:val="clear" w:color="auto" w:fill="FFFFFF"/>
        </w:rPr>
        <w:t xml:space="preserve">com respectiva reserva técnica de (01 micro-ônibus ou ônibus urbano) e para execução da linha 003 de </w:t>
      </w:r>
      <w:r w:rsidRPr="00EC6BF6">
        <w:rPr>
          <w:rFonts w:ascii="Verdana" w:hAnsi="Verdana" w:cs="Verdana"/>
          <w:b/>
          <w:sz w:val="20"/>
          <w:shd w:val="clear" w:color="auto" w:fill="FFFFFF"/>
        </w:rPr>
        <w:t>02 (dois) ônibus</w:t>
      </w:r>
      <w:r w:rsidRPr="00EC6BF6">
        <w:rPr>
          <w:rFonts w:ascii="Verdana" w:hAnsi="Verdana" w:cs="Verdana"/>
          <w:sz w:val="20"/>
          <w:shd w:val="clear" w:color="auto" w:fill="FFFFFF"/>
        </w:rPr>
        <w:t xml:space="preserve"> </w:t>
      </w:r>
      <w:r w:rsidRPr="00EC6BF6">
        <w:rPr>
          <w:rFonts w:ascii="Verdana" w:hAnsi="Verdana" w:cs="Verdana"/>
          <w:b/>
          <w:sz w:val="20"/>
          <w:shd w:val="clear" w:color="auto" w:fill="FFFFFF"/>
        </w:rPr>
        <w:t>urbano</w:t>
      </w:r>
      <w:r w:rsidRPr="00EC6BF6">
        <w:rPr>
          <w:rFonts w:ascii="Verdana" w:hAnsi="Verdana" w:cs="Verdana"/>
          <w:sz w:val="20"/>
          <w:shd w:val="clear" w:color="auto" w:fill="FFFFFF"/>
        </w:rPr>
        <w:t xml:space="preserve">, todos com ano de fabricação </w:t>
      </w:r>
      <w:r w:rsidRPr="00EC6BF6">
        <w:rPr>
          <w:rFonts w:ascii="Verdana" w:hAnsi="Verdana" w:cs="Verdana"/>
          <w:b/>
          <w:sz w:val="20"/>
          <w:shd w:val="clear" w:color="auto" w:fill="FFFFFF"/>
        </w:rPr>
        <w:t xml:space="preserve">igual ou posterior ao ano de 2015, </w:t>
      </w:r>
      <w:r w:rsidRPr="00EC6BF6">
        <w:rPr>
          <w:rFonts w:ascii="Verdana" w:hAnsi="Verdana" w:cs="Verdana"/>
          <w:sz w:val="20"/>
          <w:shd w:val="clear" w:color="auto" w:fill="FFFFFF"/>
        </w:rPr>
        <w:t>através dos Certificados de Registro de Veículos (CRLV) exercício de 2025/2026, ou posse ou disponibilidade, comprovada através de contrato de compra, locação ou comodato (registrado no cartório de títulos e documentos competente) acompanhado dos Certificados de Registro de Veículos (CRLV) exercício de 2022/2023.</w:t>
      </w:r>
    </w:p>
    <w:p w14:paraId="2048F003"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a.1) Os ônibus urbanos serão dotados de no mínimo duas portas, além da de emergência e também deverão possuir roletas com lacres controlados pela Municipalidade, lacres estes que deverão ser providenciados até a data em que tais ônibus venham a entrar em circulação</w:t>
      </w:r>
      <w:r w:rsidRPr="00EC6BF6">
        <w:rPr>
          <w:rFonts w:ascii="Verdana" w:hAnsi="Verdana" w:cs="Verdana"/>
          <w:sz w:val="20"/>
          <w:shd w:val="clear" w:color="auto" w:fill="FFFFFF"/>
        </w:rPr>
        <w:t>.</w:t>
      </w:r>
    </w:p>
    <w:p w14:paraId="292C585E"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 xml:space="preserve">b) </w:t>
      </w:r>
      <w:r w:rsidRPr="00EC6BF6">
        <w:rPr>
          <w:rFonts w:ascii="Verdana" w:hAnsi="Verdana" w:cs="Verdana"/>
          <w:sz w:val="20"/>
          <w:shd w:val="clear" w:color="auto" w:fill="FFFFFF"/>
        </w:rPr>
        <w:t xml:space="preserve">- Comprovação da disponibilidade da frota necessária para a execução e exploração das linhas distritais 004 e 005, de ônibus </w:t>
      </w:r>
      <w:r w:rsidRPr="00EC6BF6">
        <w:rPr>
          <w:rFonts w:ascii="Verdana" w:hAnsi="Verdana" w:cs="Verdana"/>
          <w:b/>
          <w:sz w:val="20"/>
          <w:shd w:val="clear" w:color="auto" w:fill="FFFFFF"/>
        </w:rPr>
        <w:t>02 (dois) ônibus rodoviários</w:t>
      </w:r>
      <w:r w:rsidRPr="00EC6BF6">
        <w:rPr>
          <w:rFonts w:ascii="Verdana" w:hAnsi="Verdana" w:cs="Verdana"/>
          <w:sz w:val="20"/>
          <w:shd w:val="clear" w:color="auto" w:fill="FFFFFF"/>
        </w:rPr>
        <w:t xml:space="preserve">, com respectiva reserva técnica de (01 ônibus), todos com ano de fabricação igual ou posterior a 2015, através dos Certificados de Registro de Veículos (CRLV) exercício de 2025/2026, ou posse ou disponibilidade, comprovada através de contrato de compra, locação ou comodato (registrado </w:t>
      </w:r>
      <w:r w:rsidRPr="00EC6BF6">
        <w:rPr>
          <w:rFonts w:ascii="Verdana" w:hAnsi="Verdana" w:cs="Verdana"/>
          <w:sz w:val="20"/>
          <w:shd w:val="clear" w:color="auto" w:fill="FFFFFF"/>
        </w:rPr>
        <w:lastRenderedPageBreak/>
        <w:t>no cartório de títulos e documentos competente) acompanhado dos Certificados de Registro de Veículos (CRLV) exercício de 2025/2026.</w:t>
      </w:r>
    </w:p>
    <w:p w14:paraId="2546C73F"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b.1) Os ônibus rodoviários serão dotados com uma porta, além da de emergência, poltronas reclináveis, campainha para aviso ao motorista, bagageiro, porta embrulhos, cortinas, iluminação interna no salão e numeração de poltronas.</w:t>
      </w:r>
    </w:p>
    <w:p w14:paraId="27567F19"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 xml:space="preserve">c) </w:t>
      </w:r>
      <w:r w:rsidRPr="00EC6BF6">
        <w:rPr>
          <w:rFonts w:ascii="Verdana" w:hAnsi="Verdana" w:cs="Verdana"/>
          <w:sz w:val="20"/>
          <w:shd w:val="clear" w:color="auto" w:fill="FFFFFF"/>
        </w:rPr>
        <w:t xml:space="preserve">– comprovação de disponibilidade mínima de </w:t>
      </w:r>
      <w:r w:rsidRPr="00EC6BF6">
        <w:rPr>
          <w:rFonts w:ascii="Verdana" w:hAnsi="Verdana" w:cs="Verdana"/>
          <w:b/>
          <w:sz w:val="20"/>
          <w:shd w:val="clear" w:color="auto" w:fill="FFFFFF"/>
        </w:rPr>
        <w:t>01 (um) veículo de apoio</w:t>
      </w:r>
      <w:r w:rsidRPr="00EC6BF6">
        <w:rPr>
          <w:rFonts w:ascii="Verdana" w:hAnsi="Verdana" w:cs="Verdana"/>
          <w:sz w:val="20"/>
          <w:shd w:val="clear" w:color="auto" w:fill="FFFFFF"/>
        </w:rPr>
        <w:t>, com ano de fabricação igual ou posterior a 2015, através dos Certificados de Registro de Veículos (CRLV) exercício de 2025/2026, ou posse ou disponibilidade, comprovada através de contrato de compra, locação ou comodato (registrado no cartório de títulos e documentos competente) acompanhado dos Certificados de Registro de Veículos (CRLV) exercício de 2025/2026.</w:t>
      </w:r>
    </w:p>
    <w:p w14:paraId="3C56B94D"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d) -</w:t>
      </w:r>
      <w:r w:rsidRPr="00EC6BF6">
        <w:rPr>
          <w:rFonts w:ascii="Verdana" w:hAnsi="Verdana" w:cs="Verdana"/>
          <w:sz w:val="20"/>
          <w:shd w:val="clear" w:color="auto" w:fill="FFFFFF"/>
        </w:rPr>
        <w:t xml:space="preserve"> Comprovação de que a frota (micro ônibus, ônibus urbano e ônibus rodoviário) atende ao Decreto nº 5.296 de 02 de dezembro de 2004 que regulamenta a Lei n° 10.098, de 19 de dezembro de 2000 que estabelece normas gerais e critérios básicos para a promoção da acessibilidade das pessoas portadoras de deficiência ou com mobilidade reduzida, e dá outras providências). No </w:t>
      </w:r>
      <w:r w:rsidRPr="00EC6BF6">
        <w:rPr>
          <w:rFonts w:ascii="Verdana" w:hAnsi="Verdana" w:cs="Verdana"/>
          <w:b/>
          <w:sz w:val="20"/>
          <w:shd w:val="clear" w:color="auto" w:fill="FFFFFF"/>
        </w:rPr>
        <w:t>ônibus urbano</w:t>
      </w:r>
      <w:r w:rsidRPr="00EC6BF6">
        <w:rPr>
          <w:rFonts w:ascii="Verdana" w:hAnsi="Verdana" w:cs="Verdana"/>
          <w:sz w:val="20"/>
          <w:shd w:val="clear" w:color="auto" w:fill="FFFFFF"/>
        </w:rPr>
        <w:t>, além do supra exigido, dever-se-á comprovar que o mesmo possui elevador de acessibilidade.</w:t>
      </w:r>
    </w:p>
    <w:p w14:paraId="660F82EE"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e) –</w:t>
      </w:r>
      <w:r w:rsidRPr="00EC6BF6">
        <w:rPr>
          <w:rFonts w:ascii="Verdana" w:hAnsi="Verdana" w:cs="Verdana"/>
          <w:sz w:val="20"/>
          <w:shd w:val="clear" w:color="auto" w:fill="FFFFFF"/>
        </w:rPr>
        <w:t xml:space="preserve"> Comprovação de atendimento ao Programa Ambiental de Transporte, mediante apresentação de Declaração do representante legal da LICITANTE de que 100% (cem por cento) de todos os ônibus propostos estarão em situação regular perante o Programa Ambiental de Transporte - Despoluir, implementado pelo Sistema CNT - Confederação Nacional do Transporte.</w:t>
      </w:r>
    </w:p>
    <w:p w14:paraId="7C1EDAFF"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f) -</w:t>
      </w:r>
      <w:r w:rsidRPr="00EC6BF6">
        <w:rPr>
          <w:rFonts w:ascii="Verdana" w:hAnsi="Verdana" w:cs="Verdana"/>
          <w:sz w:val="20"/>
          <w:shd w:val="clear" w:color="auto" w:fill="FFFFFF"/>
        </w:rPr>
        <w:t xml:space="preserve"> Comprovação de disponibilidade de área para manutenção (oficinas), estacionamento, administração (escritórios) e guarda de veículo de apoio e ônibus reserva (reserva técnica) no município de São Gabriel da Palha ou em outro Município (contrato de aluguel, compra e venda, comodato entre outros).</w:t>
      </w:r>
    </w:p>
    <w:p w14:paraId="46C4501D"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 xml:space="preserve">g) - </w:t>
      </w:r>
      <w:r w:rsidRPr="00EC6BF6">
        <w:rPr>
          <w:rFonts w:ascii="Verdana" w:hAnsi="Verdana" w:cs="Verdana"/>
          <w:sz w:val="20"/>
          <w:shd w:val="clear" w:color="auto" w:fill="FFFFFF"/>
        </w:rPr>
        <w:t>Regularidade Ambiental, mediante apresentação de Licença Ambiental emitida pelo órgão competente, em nome da licitante, para a área proposta para a manutenção dos veículos (oficina). Admitir-se-á também, como prova de regularidade ambiental, à apresentação de licença ambiental com prazo vencido desde que acompanhado do respectivo pedido de prorrogação e do comprovante de protocolo de renovação, requerido no prazo legal de 120 (cento e vinte) dias do vencimento da mesma, conforme determina o Decreto Estadual nº 1777R, de 08 de janeiro de 2007, em seu Art. 12º, §§ 8, 9 e 10. Caso não exista na área indicada qualquer licença ambiental prévia, será admitido protocolo de pedido da respectiva licença, para fins de suprir a respectiva exigência, ou comprovação de que o processo se encontra em trâmite no órgão ambiental competente, sendo que caso vencedora do certame ficará obrigada a obter todas as licenças ambientais pertinentes da área.</w:t>
      </w:r>
    </w:p>
    <w:p w14:paraId="74423C87" w14:textId="77777777" w:rsidR="00B77572" w:rsidRPr="00EC6BF6" w:rsidRDefault="00000000" w:rsidP="00EC6BF6">
      <w:pPr>
        <w:spacing w:line="276" w:lineRule="auto"/>
        <w:jc w:val="both"/>
        <w:rPr>
          <w:sz w:val="20"/>
        </w:rPr>
      </w:pPr>
      <w:r w:rsidRPr="00EC6BF6">
        <w:rPr>
          <w:rFonts w:ascii="Verdana" w:hAnsi="Verdana" w:cs="Verdana"/>
          <w:b/>
          <w:sz w:val="20"/>
          <w:shd w:val="clear" w:color="auto" w:fill="FFFFFF"/>
        </w:rPr>
        <w:t>h)</w:t>
      </w:r>
      <w:r w:rsidRPr="00EC6BF6">
        <w:rPr>
          <w:rFonts w:ascii="Verdana" w:hAnsi="Verdana" w:cs="Verdana"/>
          <w:sz w:val="20"/>
          <w:shd w:val="clear" w:color="auto" w:fill="FFFFFF"/>
        </w:rPr>
        <w:t xml:space="preserve"> - Comprovação da posse, mediante declaração, de maquinário e ferramental necessário à manutenção preventiva e corretiva dos veículos a serem utilizados na execução e exploração das linhas objeto deste Edital, ou comprovação de terceirização desse serviço.</w:t>
      </w:r>
    </w:p>
    <w:p w14:paraId="2C18F8A3" w14:textId="77777777" w:rsidR="00B77572" w:rsidRPr="00EC6BF6" w:rsidRDefault="00B77572" w:rsidP="00EC6BF6">
      <w:pPr>
        <w:pStyle w:val="PargrafodaLista"/>
        <w:widowControl w:val="0"/>
        <w:spacing w:after="0"/>
        <w:ind w:left="0"/>
        <w:jc w:val="both"/>
        <w:rPr>
          <w:sz w:val="20"/>
          <w:szCs w:val="20"/>
          <w:shd w:val="clear" w:color="auto" w:fill="FFFFFF"/>
        </w:rPr>
      </w:pPr>
    </w:p>
    <w:p w14:paraId="550746C7" w14:textId="77777777" w:rsidR="00B77572" w:rsidRPr="00EC6BF6" w:rsidRDefault="00B77572" w:rsidP="00EC6BF6">
      <w:pPr>
        <w:spacing w:line="276" w:lineRule="auto"/>
        <w:jc w:val="both"/>
        <w:rPr>
          <w:rFonts w:cs="Arial"/>
          <w:b/>
          <w:bCs/>
          <w:sz w:val="20"/>
        </w:rPr>
      </w:pPr>
    </w:p>
    <w:p w14:paraId="133317AA"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 xml:space="preserve">5. MODELO DE EXECUÇÃO CONTRATUAL - </w:t>
      </w:r>
      <w:r w:rsidRPr="00EC6BF6">
        <w:rPr>
          <w:rFonts w:ascii="Verdana" w:hAnsi="Verdana" w:cs="Arial"/>
          <w:b/>
          <w:iCs/>
          <w:sz w:val="20"/>
        </w:rPr>
        <w:t>ENTREGA E CRITÉRIOS DE ACEITAÇÃO DO OBJETO</w:t>
      </w:r>
    </w:p>
    <w:p w14:paraId="2A1F804B" w14:textId="77777777" w:rsidR="00B77572" w:rsidRPr="00EC6BF6" w:rsidRDefault="00000000" w:rsidP="00EC6BF6">
      <w:pPr>
        <w:pStyle w:val="PargrafodaLista"/>
        <w:tabs>
          <w:tab w:val="left" w:pos="0"/>
          <w:tab w:val="left" w:pos="450"/>
        </w:tabs>
        <w:ind w:left="0"/>
        <w:jc w:val="both"/>
        <w:rPr>
          <w:rFonts w:ascii="Verdana" w:hAnsi="Verdana"/>
          <w:sz w:val="20"/>
          <w:szCs w:val="20"/>
        </w:rPr>
      </w:pPr>
      <w:r w:rsidRPr="00EC6BF6">
        <w:rPr>
          <w:rFonts w:ascii="Verdana" w:hAnsi="Verdana" w:cs="Times New Roman"/>
          <w:iCs/>
          <w:sz w:val="20"/>
          <w:szCs w:val="20"/>
        </w:rPr>
        <w:t>5.1. Haverá celebração de contrato, por 180 (cento e oitenta dias) ou até que se realize procedimento licitatório.</w:t>
      </w:r>
    </w:p>
    <w:p w14:paraId="1589852E" w14:textId="77777777" w:rsidR="00B77572" w:rsidRPr="00EC6BF6" w:rsidRDefault="00000000" w:rsidP="00EC6BF6">
      <w:pPr>
        <w:pStyle w:val="PargrafodaLista"/>
        <w:tabs>
          <w:tab w:val="left" w:pos="0"/>
          <w:tab w:val="left" w:pos="450"/>
        </w:tabs>
        <w:ind w:left="0"/>
        <w:jc w:val="both"/>
        <w:rPr>
          <w:rFonts w:ascii="Verdana" w:hAnsi="Verdana"/>
          <w:sz w:val="20"/>
          <w:szCs w:val="20"/>
        </w:rPr>
      </w:pPr>
      <w:r w:rsidRPr="00EC6BF6">
        <w:rPr>
          <w:rFonts w:ascii="Verdana" w:hAnsi="Verdana" w:cs="Times New Roman"/>
          <w:iCs/>
          <w:sz w:val="20"/>
          <w:szCs w:val="20"/>
        </w:rPr>
        <w:t xml:space="preserve">5.1.1. </w:t>
      </w:r>
      <w:r w:rsidRPr="00EC6BF6">
        <w:rPr>
          <w:rFonts w:ascii="Verdana" w:hAnsi="Verdana" w:cs="Arial"/>
          <w:iCs/>
          <w:sz w:val="20"/>
          <w:szCs w:val="20"/>
        </w:rPr>
        <w:t>Os serviços serão executados em todo território municipal.</w:t>
      </w:r>
    </w:p>
    <w:p w14:paraId="57C6F792" w14:textId="77777777" w:rsidR="00B77572" w:rsidRPr="00EC6BF6" w:rsidRDefault="00000000" w:rsidP="00EC6BF6">
      <w:pPr>
        <w:pStyle w:val="PargrafodaLista"/>
        <w:tabs>
          <w:tab w:val="left" w:pos="0"/>
          <w:tab w:val="left" w:pos="450"/>
        </w:tabs>
        <w:ind w:left="0"/>
        <w:jc w:val="both"/>
        <w:rPr>
          <w:rFonts w:ascii="Verdana" w:hAnsi="Verdana"/>
          <w:sz w:val="20"/>
          <w:szCs w:val="20"/>
        </w:rPr>
      </w:pPr>
      <w:r w:rsidRPr="00EC6BF6">
        <w:rPr>
          <w:rFonts w:ascii="Verdana" w:hAnsi="Verdana" w:cs="Times New Roman"/>
          <w:iCs/>
          <w:sz w:val="20"/>
          <w:szCs w:val="20"/>
        </w:rPr>
        <w:t xml:space="preserve">5.2. </w:t>
      </w:r>
      <w:r w:rsidRPr="00EC6BF6">
        <w:rPr>
          <w:rFonts w:ascii="Verdana" w:hAnsi="Verdana" w:cs="Arial"/>
          <w:sz w:val="20"/>
          <w:szCs w:val="20"/>
        </w:rPr>
        <w:t>A Empresa vencedora deverá garantir a qualidade do serviço, conforme com o apresentado na proposta.</w:t>
      </w:r>
    </w:p>
    <w:p w14:paraId="07148F48" w14:textId="77777777" w:rsidR="00B77572" w:rsidRPr="00EC6BF6" w:rsidRDefault="00000000" w:rsidP="00EC6BF6">
      <w:pPr>
        <w:pStyle w:val="PargrafodaLista"/>
        <w:spacing w:after="0"/>
        <w:ind w:left="0"/>
        <w:contextualSpacing w:val="0"/>
        <w:jc w:val="both"/>
        <w:rPr>
          <w:rFonts w:ascii="Verdana" w:hAnsi="Verdana"/>
          <w:sz w:val="20"/>
          <w:szCs w:val="20"/>
        </w:rPr>
      </w:pPr>
      <w:r w:rsidRPr="00EC6BF6">
        <w:rPr>
          <w:rFonts w:ascii="Verdana" w:hAnsi="Verdana" w:cs="Arial"/>
          <w:sz w:val="20"/>
          <w:szCs w:val="20"/>
        </w:rPr>
        <w:t>5.3. O recebimento definitivo dos serviços realizados dar-se-á pela conferência com a descrição constante da ordem de fornecimento ou serviço;</w:t>
      </w:r>
    </w:p>
    <w:p w14:paraId="3AC97E92" w14:textId="77777777" w:rsidR="00B77572" w:rsidRPr="00EC6BF6" w:rsidRDefault="00000000" w:rsidP="00EC6BF6">
      <w:pPr>
        <w:pStyle w:val="PargrafodaLista"/>
        <w:tabs>
          <w:tab w:val="left" w:pos="0"/>
          <w:tab w:val="left" w:pos="450"/>
        </w:tabs>
        <w:ind w:left="0"/>
        <w:jc w:val="both"/>
        <w:rPr>
          <w:rFonts w:ascii="Verdana" w:hAnsi="Verdana"/>
          <w:sz w:val="20"/>
          <w:szCs w:val="20"/>
        </w:rPr>
      </w:pPr>
      <w:r w:rsidRPr="00EC6BF6">
        <w:rPr>
          <w:rFonts w:ascii="Verdana" w:hAnsi="Verdana" w:cs="Arial"/>
          <w:iCs/>
          <w:sz w:val="20"/>
          <w:szCs w:val="20"/>
        </w:rPr>
        <w:lastRenderedPageBreak/>
        <w:t>5.4 O recebimento definitivo não isenta a CONTRATADA de responsabilidades futuras quanto à qualidade dos fornecimentos e serviços prestados.</w:t>
      </w:r>
    </w:p>
    <w:p w14:paraId="5F097078" w14:textId="77777777" w:rsidR="00B77572" w:rsidRPr="00EC6BF6" w:rsidRDefault="00000000" w:rsidP="00EC6BF6">
      <w:pPr>
        <w:pStyle w:val="PargrafodaLista"/>
        <w:tabs>
          <w:tab w:val="left" w:pos="0"/>
          <w:tab w:val="left" w:pos="450"/>
        </w:tabs>
        <w:ind w:left="0"/>
        <w:jc w:val="both"/>
        <w:rPr>
          <w:rFonts w:ascii="Verdana" w:hAnsi="Verdana"/>
          <w:sz w:val="20"/>
          <w:szCs w:val="20"/>
        </w:rPr>
      </w:pPr>
      <w:r w:rsidRPr="00EC6BF6">
        <w:rPr>
          <w:rFonts w:ascii="Verdana" w:eastAsia="Arial" w:hAnsi="Verdana" w:cs="Arial"/>
          <w:iCs/>
          <w:sz w:val="20"/>
          <w:szCs w:val="20"/>
        </w:rPr>
        <w:t xml:space="preserve">5.5. </w:t>
      </w:r>
      <w:r w:rsidRPr="00EC6BF6">
        <w:rPr>
          <w:rFonts w:ascii="Verdana" w:eastAsia="Arial" w:hAnsi="Verdana" w:cs="Arial"/>
          <w:iCs/>
          <w:sz w:val="20"/>
          <w:szCs w:val="20"/>
          <w:lang w:eastAsia="zh-CN"/>
        </w:rPr>
        <w:t>CONTATO</w:t>
      </w:r>
    </w:p>
    <w:p w14:paraId="082C85BC"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CEP 29.7800-000</w:t>
      </w:r>
    </w:p>
    <w:p w14:paraId="2F13447B"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Tel: (27) 3727-1366</w:t>
      </w:r>
    </w:p>
    <w:p w14:paraId="1136EB98"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Email: </w:t>
      </w:r>
      <w:r w:rsidRPr="00EC6BF6">
        <w:rPr>
          <w:rFonts w:ascii="Verdana" w:hAnsi="Verdana" w:cs="Arial"/>
          <w:sz w:val="20"/>
          <w:lang w:eastAsia="zh-CN"/>
        </w:rPr>
        <w:t>serviurbanos</w:t>
      </w:r>
      <w:r w:rsidRPr="00EC6BF6">
        <w:rPr>
          <w:rFonts w:ascii="Verdana" w:hAnsi="Verdana" w:cs="Arial"/>
          <w:sz w:val="20"/>
        </w:rPr>
        <w:t>@saogabriel.es.gov.br</w:t>
      </w:r>
    </w:p>
    <w:p w14:paraId="02F8CF95" w14:textId="77777777" w:rsidR="00B77572" w:rsidRPr="00EC6BF6" w:rsidRDefault="00000000" w:rsidP="00EC6BF6">
      <w:pPr>
        <w:spacing w:line="276" w:lineRule="auto"/>
        <w:jc w:val="both"/>
        <w:rPr>
          <w:sz w:val="20"/>
        </w:rPr>
      </w:pPr>
      <w:r w:rsidRPr="00EC6BF6">
        <w:rPr>
          <w:rStyle w:val="Hyperlink"/>
          <w:rFonts w:ascii="Verdana" w:hAnsi="Verdana" w:cs="Arial"/>
          <w:color w:val="auto"/>
          <w:sz w:val="20"/>
          <w:u w:val="none"/>
        </w:rPr>
        <w:t xml:space="preserve">Responsável: Secretaria Municipal de </w:t>
      </w:r>
      <w:r w:rsidRPr="00EC6BF6">
        <w:rPr>
          <w:rStyle w:val="Hyperlink"/>
          <w:rFonts w:ascii="Verdana" w:hAnsi="Verdana" w:cs="Arial"/>
          <w:color w:val="auto"/>
          <w:sz w:val="20"/>
          <w:u w:val="none"/>
          <w:lang w:eastAsia="zh-CN"/>
        </w:rPr>
        <w:t>Serviços Urbanos e Transporte</w:t>
      </w:r>
    </w:p>
    <w:p w14:paraId="1E4044CC" w14:textId="77777777" w:rsidR="00B77572" w:rsidRPr="00EC6BF6" w:rsidRDefault="00000000" w:rsidP="00EC6BF6">
      <w:pPr>
        <w:tabs>
          <w:tab w:val="left" w:pos="508"/>
        </w:tabs>
        <w:spacing w:line="276" w:lineRule="auto"/>
        <w:jc w:val="both"/>
        <w:rPr>
          <w:rFonts w:ascii="Verdana" w:hAnsi="Verdana"/>
          <w:sz w:val="20"/>
        </w:rPr>
      </w:pPr>
      <w:r w:rsidRPr="00EC6BF6">
        <w:rPr>
          <w:rFonts w:ascii="Verdana" w:hAnsi="Verdana"/>
          <w:iCs/>
          <w:sz w:val="20"/>
        </w:rPr>
        <w:t>5.6</w:t>
      </w:r>
      <w:r w:rsidRPr="00EC6BF6">
        <w:rPr>
          <w:rFonts w:ascii="Verdana" w:hAnsi="Verdana"/>
          <w:b/>
          <w:bCs/>
          <w:iCs/>
          <w:sz w:val="20"/>
        </w:rPr>
        <w:t xml:space="preserve">. </w:t>
      </w:r>
      <w:r w:rsidRPr="00EC6BF6">
        <w:rPr>
          <w:rFonts w:ascii="Verdana" w:hAnsi="Verdana"/>
          <w:bCs/>
          <w:iCs/>
          <w:sz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sidRPr="00EC6BF6">
        <w:rPr>
          <w:rFonts w:ascii="Verdana" w:hAnsi="Verdana"/>
          <w:iCs/>
          <w:sz w:val="20"/>
        </w:rPr>
        <w:t>força</w:t>
      </w:r>
      <w:r w:rsidRPr="00EC6BF6">
        <w:rPr>
          <w:rFonts w:ascii="Verdana" w:hAnsi="Verdana"/>
          <w:bCs/>
          <w:iCs/>
          <w:sz w:val="20"/>
        </w:rPr>
        <w:t xml:space="preserve"> maior.</w:t>
      </w:r>
    </w:p>
    <w:p w14:paraId="229C0C66" w14:textId="77777777" w:rsidR="00B77572" w:rsidRPr="00EC6BF6" w:rsidRDefault="00000000" w:rsidP="00EC6BF6">
      <w:pPr>
        <w:pStyle w:val="Nivel2"/>
        <w:spacing w:before="0" w:after="0"/>
        <w:rPr>
          <w:rFonts w:ascii="Verdana" w:hAnsi="Verdana"/>
          <w:color w:val="auto"/>
          <w:sz w:val="20"/>
          <w:szCs w:val="20"/>
        </w:rPr>
      </w:pPr>
      <w:r w:rsidRPr="00EC6BF6">
        <w:rPr>
          <w:rFonts w:ascii="Verdana" w:hAnsi="Verdana" w:cs="Times New Roman"/>
          <w:color w:val="auto"/>
          <w:sz w:val="20"/>
          <w:szCs w:val="20"/>
        </w:rPr>
        <w:t>5.7.</w:t>
      </w:r>
      <w:r w:rsidRPr="00EC6BF6">
        <w:rPr>
          <w:rFonts w:ascii="Verdana" w:hAnsi="Verdana" w:cs="Times New Roman"/>
          <w:bCs/>
          <w:color w:val="auto"/>
          <w:sz w:val="20"/>
          <w:szCs w:val="20"/>
        </w:rPr>
        <w:t xml:space="preserve"> A entrega será acompanhada e fiscalizada por funcionário da secretaria requisitante, para efeito de posterior verificação de sua conformidade com as especificações constantes neste Termo de Referência e na proposta.</w:t>
      </w:r>
    </w:p>
    <w:p w14:paraId="579457B5" w14:textId="77777777" w:rsidR="00B77572" w:rsidRPr="00EC6BF6" w:rsidRDefault="00000000" w:rsidP="00EC6BF6">
      <w:pPr>
        <w:pStyle w:val="Nivel2"/>
        <w:spacing w:before="0" w:after="0"/>
        <w:rPr>
          <w:rFonts w:ascii="Verdana" w:hAnsi="Verdana"/>
          <w:color w:val="auto"/>
          <w:sz w:val="20"/>
          <w:szCs w:val="20"/>
        </w:rPr>
      </w:pPr>
      <w:r w:rsidRPr="00EC6BF6">
        <w:rPr>
          <w:rFonts w:ascii="Verdana" w:hAnsi="Verdana" w:cs="Times New Roman"/>
          <w:color w:val="auto"/>
          <w:sz w:val="20"/>
          <w:szCs w:val="20"/>
        </w:rPr>
        <w:t>5.11.</w:t>
      </w:r>
      <w:r w:rsidRPr="00EC6BF6">
        <w:rPr>
          <w:rFonts w:ascii="Verdana" w:hAnsi="Verdana" w:cs="Times New Roman"/>
          <w:bCs/>
          <w:color w:val="auto"/>
          <w:sz w:val="20"/>
          <w:szCs w:val="20"/>
        </w:rPr>
        <w:t xml:space="preserve"> O objeto poderá ser rejeitado, no todo ou em parte, quando em desacordo com as especificações constantes no ETP, neste Termo de Referência, no Contrato e na respectiva Autorização de Fornecimento, devendo ser substituído/executado imediatamente, no momento da constatação pelo </w:t>
      </w:r>
      <w:proofErr w:type="gramStart"/>
      <w:r w:rsidRPr="00EC6BF6">
        <w:rPr>
          <w:rFonts w:ascii="Verdana" w:hAnsi="Verdana" w:cs="Times New Roman"/>
          <w:bCs/>
          <w:color w:val="auto"/>
          <w:sz w:val="20"/>
          <w:szCs w:val="20"/>
        </w:rPr>
        <w:t>demandante,  às</w:t>
      </w:r>
      <w:proofErr w:type="gramEnd"/>
      <w:r w:rsidRPr="00EC6BF6">
        <w:rPr>
          <w:rFonts w:ascii="Verdana" w:hAnsi="Verdana" w:cs="Times New Roman"/>
          <w:bCs/>
          <w:color w:val="auto"/>
          <w:sz w:val="20"/>
          <w:szCs w:val="20"/>
        </w:rPr>
        <w:t xml:space="preserve"> suas custas.</w:t>
      </w:r>
    </w:p>
    <w:p w14:paraId="70F58C7F" w14:textId="77777777" w:rsidR="00B77572" w:rsidRPr="00EC6BF6" w:rsidRDefault="00000000" w:rsidP="00EC6BF6">
      <w:pPr>
        <w:pStyle w:val="PargrafodaLista"/>
        <w:ind w:left="0"/>
        <w:jc w:val="both"/>
        <w:rPr>
          <w:rFonts w:ascii="Verdana" w:hAnsi="Verdana"/>
          <w:sz w:val="20"/>
          <w:szCs w:val="20"/>
        </w:rPr>
      </w:pPr>
      <w:r w:rsidRPr="00EC6BF6">
        <w:rPr>
          <w:rFonts w:ascii="Verdana" w:hAnsi="Verdana"/>
          <w:sz w:val="20"/>
          <w:szCs w:val="20"/>
        </w:rPr>
        <w:t>5.12.</w:t>
      </w:r>
      <w:r w:rsidRPr="00EC6BF6">
        <w:rPr>
          <w:rFonts w:ascii="Verdana" w:hAnsi="Verdana"/>
          <w:b/>
          <w:bCs/>
          <w:sz w:val="20"/>
          <w:szCs w:val="20"/>
        </w:rPr>
        <w:t xml:space="preserve"> </w:t>
      </w:r>
      <w:r w:rsidRPr="00EC6BF6">
        <w:rPr>
          <w:rFonts w:ascii="Verdana" w:hAnsi="Verdana"/>
          <w:sz w:val="20"/>
          <w:szCs w:val="20"/>
        </w:rPr>
        <w:t xml:space="preserve">O recebimento provisório ou definitivo não excluirá a responsabilidade </w:t>
      </w:r>
      <w:r w:rsidRPr="00EC6BF6">
        <w:rPr>
          <w:rFonts w:ascii="Verdana" w:eastAsia="Times New Roman" w:hAnsi="Verdana" w:cs="Times New Roman"/>
          <w:sz w:val="20"/>
          <w:szCs w:val="20"/>
        </w:rPr>
        <w:t>da contratada pelos prejuízos resultantes da incorreta execução do contrato.</w:t>
      </w:r>
    </w:p>
    <w:p w14:paraId="171BEADC" w14:textId="77777777" w:rsidR="00B77572" w:rsidRPr="00EC6BF6" w:rsidRDefault="00000000" w:rsidP="00EC6BF6">
      <w:pPr>
        <w:pStyle w:val="Nivel2"/>
        <w:tabs>
          <w:tab w:val="left" w:pos="508"/>
        </w:tabs>
        <w:spacing w:before="0" w:after="0"/>
        <w:rPr>
          <w:rFonts w:ascii="Verdana" w:hAnsi="Verdana"/>
          <w:color w:val="auto"/>
          <w:sz w:val="20"/>
          <w:szCs w:val="20"/>
        </w:rPr>
      </w:pPr>
      <w:r w:rsidRPr="00EC6BF6">
        <w:rPr>
          <w:rFonts w:ascii="Verdana" w:eastAsia="Times New Roman" w:hAnsi="Verdana" w:cs="Times New Roman"/>
          <w:iCs/>
          <w:color w:val="auto"/>
          <w:sz w:val="20"/>
          <w:szCs w:val="20"/>
          <w:lang w:eastAsia="pt-BR"/>
        </w:rPr>
        <w:t>5.13. No caso de recusa da execução dos serviços pelo fornecedor, a Administração Pública adotará as providências cabíveis, de cordo com a legislação aplicável, visando sanar problemas por ventura ocorridos.</w:t>
      </w:r>
    </w:p>
    <w:p w14:paraId="250DC42E" w14:textId="77777777" w:rsidR="00B77572" w:rsidRPr="00EC6BF6" w:rsidRDefault="00B77572" w:rsidP="00EC6BF6">
      <w:pPr>
        <w:pStyle w:val="Nivel2"/>
        <w:tabs>
          <w:tab w:val="left" w:pos="508"/>
        </w:tabs>
        <w:spacing w:before="0" w:after="0"/>
        <w:rPr>
          <w:rFonts w:ascii="Verdana" w:hAnsi="Verdana"/>
          <w:b/>
          <w:color w:val="auto"/>
          <w:sz w:val="20"/>
          <w:szCs w:val="20"/>
          <w:u w:val="single"/>
        </w:rPr>
      </w:pPr>
    </w:p>
    <w:p w14:paraId="1C2BCC6A" w14:textId="77777777" w:rsidR="00B77572" w:rsidRPr="00EC6BF6" w:rsidRDefault="00000000" w:rsidP="00EC6BF6">
      <w:pPr>
        <w:spacing w:line="276" w:lineRule="auto"/>
        <w:jc w:val="both"/>
        <w:rPr>
          <w:rFonts w:ascii="Verdana" w:hAnsi="Verdana"/>
          <w:sz w:val="20"/>
        </w:rPr>
      </w:pPr>
      <w:proofErr w:type="gramStart"/>
      <w:r w:rsidRPr="00EC6BF6">
        <w:rPr>
          <w:rFonts w:ascii="Verdana" w:hAnsi="Verdana"/>
          <w:b/>
          <w:bCs/>
          <w:sz w:val="20"/>
        </w:rPr>
        <w:t>6 .</w:t>
      </w:r>
      <w:proofErr w:type="gramEnd"/>
      <w:r w:rsidRPr="00EC6BF6">
        <w:rPr>
          <w:rFonts w:ascii="Arial" w:hAnsi="Arial" w:cs="Arial"/>
          <w:b/>
          <w:bCs/>
          <w:sz w:val="20"/>
        </w:rPr>
        <w:t xml:space="preserve"> </w:t>
      </w:r>
      <w:proofErr w:type="gramStart"/>
      <w:r w:rsidRPr="00EC6BF6">
        <w:rPr>
          <w:rFonts w:ascii="Arial" w:hAnsi="Arial" w:cs="Arial"/>
          <w:b/>
          <w:bCs/>
          <w:sz w:val="20"/>
        </w:rPr>
        <w:t>DA  PROPOSTA</w:t>
      </w:r>
      <w:proofErr w:type="gramEnd"/>
    </w:p>
    <w:p w14:paraId="574DBEB8"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a) A proposta de preço deverá ser apresentada atendendo aos seguintes requisitos:</w:t>
      </w:r>
    </w:p>
    <w:p w14:paraId="5C9A8C3B"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I – Todos os custos necessários para o atendimento do objeto da contratação, bem como todos os impostos encargos trabalhistas, previdenciários, fiscais, comerciais, taxas, fretes, seguros, deslocamentos de pessoal, garantias e quaisquer outros ônus que incidam ou venham a incidir sobre o objeto licitado e constante da proposta;</w:t>
      </w:r>
    </w:p>
    <w:p w14:paraId="3002A926"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II – Constar prazo de validade das condições das propostas de 60 (sessenta) dias, a contar da data de apresentação da proposta. Não havendo indicação expressa, esse prazo será considerado como tal;</w:t>
      </w:r>
    </w:p>
    <w:p w14:paraId="711FD7FD"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III - Os preços propostos serão de exclusiva responsabilidade da empresa, não lhe assistindo o direito de pleitear qualquer alteração, sob alegação de erro, omissão ou qualquer outro pretexto;</w:t>
      </w:r>
    </w:p>
    <w:p w14:paraId="6DAE0629"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lang w:eastAsia="zh-CN"/>
        </w:rPr>
        <w:t>IV - Em nenhuma hipótese poderá ser alterada a proposta apresentada, seja quanto ao preço, condições de pagamento, prazos ou outra condição que importe em modificação dos termos originais ofertados.</w:t>
      </w:r>
    </w:p>
    <w:p w14:paraId="482F3979" w14:textId="77777777" w:rsidR="00B77572" w:rsidRPr="00EC6BF6" w:rsidRDefault="00B77572" w:rsidP="00EC6BF6">
      <w:pPr>
        <w:spacing w:line="276" w:lineRule="auto"/>
        <w:jc w:val="both"/>
        <w:rPr>
          <w:rFonts w:ascii="Verdana" w:hAnsi="Verdana"/>
          <w:sz w:val="20"/>
        </w:rPr>
      </w:pPr>
    </w:p>
    <w:p w14:paraId="56BCA40F"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7. RESPONSABILIDADES DO CONTRATANTE</w:t>
      </w:r>
    </w:p>
    <w:p w14:paraId="1DEEA9C5"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Arial"/>
          <w:sz w:val="20"/>
        </w:rPr>
        <w:t>7.1. Averiguar a prestação do serviço/entrega no prazo e condições estabelecidas neste Termo de Referência e seus anexos.</w:t>
      </w:r>
    </w:p>
    <w:p w14:paraId="67F3A7A1"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Arial"/>
          <w:sz w:val="20"/>
        </w:rPr>
        <w:t>7.2. Verificar minuciosamente, no prazo fixado, a conformidade dos serviços/entrega prestado provisoriamente com as especificações constantes neste Termo de Referência e da proposta, para fins de aceitação e recebimento definitivo.</w:t>
      </w:r>
    </w:p>
    <w:p w14:paraId="0972CD1E"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Arial"/>
          <w:sz w:val="20"/>
        </w:rPr>
        <w:t>7.3. Comunicar à Contratada, por escrito, sobre imperfeições, falhas ou irregularidades verificadas no serviço fornecido, para que seja substituído, reparado ou corrigido.</w:t>
      </w:r>
    </w:p>
    <w:p w14:paraId="1433B485"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Arial"/>
          <w:sz w:val="20"/>
        </w:rPr>
        <w:lastRenderedPageBreak/>
        <w:t>7.4. Acompanhar e fiscalizar o cumprimento das obrigações da Contratada, através de comissão/servidor especialmente designado.</w:t>
      </w:r>
    </w:p>
    <w:p w14:paraId="1EA103C5"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Arial"/>
          <w:sz w:val="20"/>
        </w:rPr>
        <w:t>7.5. Efetuar o pagamento à Contratada no valor correspondente ao fornecimento dos objetos, no prazo e forma estabelecidos neste TR e seus anexos.</w:t>
      </w:r>
    </w:p>
    <w:p w14:paraId="221A71E9"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Arial"/>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6B90CD36" w14:textId="77777777" w:rsidR="00B77572" w:rsidRPr="00EC6BF6" w:rsidRDefault="00B77572" w:rsidP="00EC6BF6">
      <w:pPr>
        <w:spacing w:line="276" w:lineRule="auto"/>
        <w:jc w:val="both"/>
        <w:rPr>
          <w:rFonts w:ascii="Verdana" w:hAnsi="Verdana" w:cs="Arial"/>
          <w:b/>
          <w:sz w:val="20"/>
          <w:u w:val="single"/>
        </w:rPr>
      </w:pPr>
    </w:p>
    <w:p w14:paraId="2D1D7B17"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8. OBRIGAÇÕES DA CONTRATADA</w:t>
      </w:r>
    </w:p>
    <w:p w14:paraId="5F07FF8A"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a) Obedecer às especificações do objeto, constantes deste termo de referência, da proposta apresentada e do ato convocatório, cumprindo o prazo estabelecido;  </w:t>
      </w:r>
    </w:p>
    <w:p w14:paraId="50E33756"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b) A empresa deverá apresentar veículos em bom estado de conservação, e uma frota de veículos com idade máxima de 20 anos e idade média de 13 anos.</w:t>
      </w:r>
    </w:p>
    <w:p w14:paraId="37CEAECA"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c) A empresa deverá ter um veículo reserva para substituição em qualquer rota que se fizer necessário.</w:t>
      </w:r>
    </w:p>
    <w:p w14:paraId="0F145F57"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d) Entregar o objeto no prazo estabelecido neste termo de referência;  </w:t>
      </w:r>
    </w:p>
    <w:p w14:paraId="1B9A4BEC"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e) Utilizar material/corpo técnico próprio necessário para efetivação da apresentação dos estudos contratados;</w:t>
      </w:r>
    </w:p>
    <w:p w14:paraId="095F62DF"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f) Responsabilizar-se por toda e qualquer despesa que venha </w:t>
      </w:r>
    </w:p>
    <w:p w14:paraId="2B60B917"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a ocorrer com funcionários, hospedagem, circulação, veículos, despesas alimentícias, de transporte e inclusive dos estudos técnicos em decorrência da apresentação do objeto em questão;</w:t>
      </w:r>
    </w:p>
    <w:p w14:paraId="38A9640C" w14:textId="77777777" w:rsidR="00B77572" w:rsidRPr="00EC6BF6" w:rsidRDefault="00B77572" w:rsidP="00EC6BF6">
      <w:pPr>
        <w:pStyle w:val="Corpodetexto"/>
        <w:tabs>
          <w:tab w:val="left" w:pos="0"/>
        </w:tabs>
        <w:spacing w:after="0"/>
        <w:jc w:val="both"/>
        <w:rPr>
          <w:rFonts w:ascii="Verdana" w:hAnsi="Verdana"/>
          <w:sz w:val="20"/>
        </w:rPr>
      </w:pPr>
    </w:p>
    <w:p w14:paraId="556FFF25" w14:textId="77777777" w:rsidR="00B77572" w:rsidRPr="00EC6BF6" w:rsidRDefault="00000000" w:rsidP="00EC6BF6">
      <w:pPr>
        <w:tabs>
          <w:tab w:val="left" w:pos="0"/>
        </w:tabs>
        <w:spacing w:before="57" w:after="57" w:line="276" w:lineRule="auto"/>
        <w:rPr>
          <w:rFonts w:ascii="Verdana" w:hAnsi="Verdana"/>
          <w:sz w:val="20"/>
        </w:rPr>
      </w:pPr>
      <w:r w:rsidRPr="00EC6BF6">
        <w:rPr>
          <w:rFonts w:ascii="Verdana" w:hAnsi="Verdana" w:cs="Arial"/>
          <w:b/>
          <w:bCs/>
          <w:sz w:val="20"/>
        </w:rPr>
        <w:t>9. RESULTADOS PRETENDIDOS</w:t>
      </w:r>
    </w:p>
    <w:p w14:paraId="449BFFAA" w14:textId="77777777" w:rsidR="00B77572" w:rsidRPr="00EC6BF6" w:rsidRDefault="00000000" w:rsidP="00EC6BF6">
      <w:pPr>
        <w:spacing w:line="276" w:lineRule="auto"/>
        <w:jc w:val="both"/>
        <w:rPr>
          <w:rFonts w:ascii="Verdana" w:hAnsi="Verdana" w:cs="Arial"/>
          <w:sz w:val="20"/>
        </w:rPr>
      </w:pPr>
      <w:r w:rsidRPr="00EC6BF6">
        <w:rPr>
          <w:rFonts w:ascii="Verdana" w:hAnsi="Verdana" w:cs="Arial"/>
          <w:sz w:val="20"/>
        </w:rPr>
        <w:t>9.1. Com a contratação pretendida, buscaremos suprir as necessidades da Secretaria Municipal de Serviços Urbanos e Transportes na prestação dos serviços de transporte coletivo para os munícipes.</w:t>
      </w:r>
    </w:p>
    <w:p w14:paraId="2FABF2B4" w14:textId="77777777" w:rsidR="00B77572" w:rsidRPr="00EC6BF6" w:rsidRDefault="00000000" w:rsidP="00EC6BF6">
      <w:pPr>
        <w:spacing w:line="276" w:lineRule="auto"/>
        <w:jc w:val="both"/>
        <w:rPr>
          <w:rFonts w:ascii="Verdana" w:hAnsi="Verdana" w:cs="Arial"/>
          <w:sz w:val="20"/>
        </w:rPr>
      </w:pPr>
      <w:r w:rsidRPr="00EC6BF6">
        <w:rPr>
          <w:rFonts w:ascii="Verdana" w:hAnsi="Verdana" w:cs="Arial"/>
          <w:sz w:val="20"/>
        </w:rPr>
        <w:t>9.2 Além disso, espera-se que a economicidade deverá ser obtida pela competitividade entre as empresas mediante disputa de preços.</w:t>
      </w:r>
    </w:p>
    <w:p w14:paraId="728AA3FA" w14:textId="77777777" w:rsidR="00B77572" w:rsidRPr="00EC6BF6" w:rsidRDefault="00B77572" w:rsidP="00EC6BF6">
      <w:pPr>
        <w:spacing w:line="276" w:lineRule="auto"/>
        <w:jc w:val="both"/>
        <w:rPr>
          <w:rFonts w:ascii="Verdana" w:hAnsi="Verdana" w:cs="Arial"/>
          <w:b/>
          <w:sz w:val="20"/>
          <w:u w:val="single"/>
        </w:rPr>
      </w:pPr>
    </w:p>
    <w:p w14:paraId="4BC19DB0"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10. REGULARIDADE FISCAL E TRABALHISTA</w:t>
      </w:r>
    </w:p>
    <w:p w14:paraId="5DCB4A1E"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10.1. Cópia de inscrição no Cadastro de Pessoas Jurídicas – CNPJ.</w:t>
      </w:r>
    </w:p>
    <w:p w14:paraId="5AE7514A"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77266F67" w14:textId="77777777" w:rsidR="00B77572" w:rsidRPr="00EC6BF6" w:rsidRDefault="00000000" w:rsidP="00EC6BF6">
      <w:pPr>
        <w:spacing w:line="276" w:lineRule="auto"/>
        <w:jc w:val="both"/>
        <w:rPr>
          <w:sz w:val="20"/>
        </w:rPr>
      </w:pPr>
      <w:r w:rsidRPr="00EC6BF6">
        <w:rPr>
          <w:rFonts w:ascii="Verdana" w:hAnsi="Verdana" w:cs="Arial"/>
          <w:sz w:val="20"/>
        </w:rPr>
        <w:t>10.</w:t>
      </w:r>
      <w:proofErr w:type="gramStart"/>
      <w:r w:rsidRPr="00EC6BF6">
        <w:rPr>
          <w:rFonts w:ascii="Verdana" w:hAnsi="Verdana" w:cs="Arial"/>
          <w:sz w:val="20"/>
        </w:rPr>
        <w:t>3.Prova</w:t>
      </w:r>
      <w:proofErr w:type="gramEnd"/>
      <w:r w:rsidRPr="00EC6BF6">
        <w:rPr>
          <w:rFonts w:ascii="Verdana" w:hAnsi="Verdana" w:cs="Arial"/>
          <w:sz w:val="20"/>
        </w:rPr>
        <w:t xml:space="preserve"> de regularidade com a Fazenda Estadual, que poderá ser solicitada no site </w:t>
      </w:r>
      <w:hyperlink r:id="rId6">
        <w:r w:rsidRPr="00EC6BF6">
          <w:rPr>
            <w:rFonts w:ascii="Verdana" w:hAnsi="Verdana" w:cs="Arial"/>
            <w:sz w:val="20"/>
            <w:u w:val="single"/>
          </w:rPr>
          <w:t>https://internet.sefaz.es.gov.br</w:t>
        </w:r>
      </w:hyperlink>
      <w:r w:rsidRPr="00EC6BF6">
        <w:rPr>
          <w:rFonts w:ascii="Verdana" w:hAnsi="Verdana" w:cs="Arial"/>
          <w:sz w:val="20"/>
        </w:rPr>
        <w:t>;</w:t>
      </w:r>
    </w:p>
    <w:p w14:paraId="188CB55C"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10.4.  Prova de regularidade com a Fazenda Pública Municipal referente ao domicílio do interessado;</w:t>
      </w:r>
    </w:p>
    <w:p w14:paraId="69165679" w14:textId="77777777" w:rsidR="00B77572" w:rsidRPr="00EC6BF6" w:rsidRDefault="00000000" w:rsidP="00EC6BF6">
      <w:pPr>
        <w:spacing w:line="276" w:lineRule="auto"/>
        <w:jc w:val="both"/>
        <w:rPr>
          <w:sz w:val="20"/>
        </w:rPr>
      </w:pPr>
      <w:r w:rsidRPr="00EC6BF6">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sidRPr="00EC6BF6">
          <w:rPr>
            <w:rStyle w:val="Hyperlink"/>
            <w:rFonts w:ascii="Verdana" w:hAnsi="Verdana" w:cs="Arial"/>
            <w:color w:val="auto"/>
            <w:sz w:val="20"/>
          </w:rPr>
          <w:t>http://www.tst.jus.br</w:t>
        </w:r>
      </w:hyperlink>
      <w:r w:rsidRPr="00EC6BF6">
        <w:rPr>
          <w:rFonts w:ascii="Verdana" w:hAnsi="Verdana" w:cs="Arial"/>
          <w:sz w:val="20"/>
        </w:rPr>
        <w:t>.</w:t>
      </w:r>
    </w:p>
    <w:p w14:paraId="190047CF" w14:textId="77777777" w:rsidR="00B77572" w:rsidRPr="00EC6BF6" w:rsidRDefault="00B77572" w:rsidP="00EC6BF6">
      <w:pPr>
        <w:spacing w:line="276" w:lineRule="auto"/>
        <w:jc w:val="both"/>
        <w:rPr>
          <w:rFonts w:ascii="Verdana" w:hAnsi="Verdana"/>
          <w:sz w:val="20"/>
        </w:rPr>
      </w:pPr>
    </w:p>
    <w:p w14:paraId="3ACFA099" w14:textId="77777777" w:rsidR="00B77572" w:rsidRPr="00EC6BF6" w:rsidRDefault="00B77572" w:rsidP="00EC6BF6">
      <w:pPr>
        <w:spacing w:line="276" w:lineRule="auto"/>
        <w:jc w:val="both"/>
        <w:rPr>
          <w:rFonts w:ascii="Verdana" w:hAnsi="Verdana"/>
          <w:sz w:val="20"/>
        </w:rPr>
      </w:pPr>
    </w:p>
    <w:p w14:paraId="4A50E399" w14:textId="77777777" w:rsidR="00B77572" w:rsidRPr="00EC6BF6" w:rsidRDefault="00B77572" w:rsidP="00EC6BF6">
      <w:pPr>
        <w:spacing w:line="276" w:lineRule="auto"/>
        <w:jc w:val="both"/>
        <w:rPr>
          <w:rFonts w:ascii="Verdana" w:hAnsi="Verdana"/>
          <w:sz w:val="20"/>
        </w:rPr>
      </w:pPr>
    </w:p>
    <w:p w14:paraId="1C385281"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11. DAS SANÇÕES ADMINISTRATIVAS</w:t>
      </w:r>
    </w:p>
    <w:p w14:paraId="37C1E43F"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lastRenderedPageBreak/>
        <w:t>11.1. Comete infração administrativa o fornecedor/prestador de serviço que cometer quaisquer das infrações previstas no art. 155 da Lei nº 14.133, de 2021, quais sejam:</w:t>
      </w:r>
    </w:p>
    <w:p w14:paraId="245E265F"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11.1.1. Dar causa à inexecução parcial do contrato.</w:t>
      </w:r>
    </w:p>
    <w:p w14:paraId="4AF2CA0D"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11.1.2. Dar causa à inexecução parcial que cause grave dano à Administração, ao funcionamento dos serviços públicos ou ao interesse coletivo.</w:t>
      </w:r>
    </w:p>
    <w:p w14:paraId="5F3E2FC2"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11.1.3. Dar causa à inexecução total;</w:t>
      </w:r>
    </w:p>
    <w:p w14:paraId="6FBB19EA"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11.1.4. Deixar de entregar a documentação exigida para o certame.</w:t>
      </w:r>
    </w:p>
    <w:p w14:paraId="77DE0A2F"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11.1.5. Não manter a proposta, salvo em decorrência de fato superveniente devidamente justificado.</w:t>
      </w:r>
    </w:p>
    <w:p w14:paraId="1C39A7BC"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 xml:space="preserve">11.1.6. Não celebrar o contrato ou não entregar a documentação exigida para a contratação, quando convocado dentro do prazo de validade de sua proposta. </w:t>
      </w:r>
    </w:p>
    <w:p w14:paraId="6AE4981C"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11.1.7. Ensejar o retardamento da execução ou da entrega do objeto sem motivo justificado,</w:t>
      </w:r>
    </w:p>
    <w:p w14:paraId="5EAC4894"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11.1.8. Apresentar declaração ou documentação falsa exigida para o certame ou prestar declaração falsa durante o procedimento ou a execução do objeto.</w:t>
      </w:r>
    </w:p>
    <w:p w14:paraId="126950E0"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11.1.9. Fraudar o procedimento ou praticar ato fraudulento na execução do objeto.</w:t>
      </w:r>
    </w:p>
    <w:p w14:paraId="6D50658F"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11.1.10. Comportar-se de modo inidôneo ou cometer fraude de qualquer natureza.</w:t>
      </w:r>
    </w:p>
    <w:p w14:paraId="40550407"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11.1.10.1. Considera-se comportamento inidôneo, entre outros, a declaração falsa quanto às condições de participação, quanto ao enquadramento como ME/EPP ou o conluio entre os fornecedores, em qualquer momento do procedimento, mesmo após o encerramento da fase de lances.</w:t>
      </w:r>
    </w:p>
    <w:p w14:paraId="18885BBC"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11.1.11. Praticar atos ilícitos com vistas a frustrar os objetivos deste certame.</w:t>
      </w:r>
    </w:p>
    <w:p w14:paraId="4233F0F2"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11.1.12. Praticar ato lesivo previsto no art. 5º da Lei nº 12.846, de 1º de agosto de 2013.</w:t>
      </w:r>
    </w:p>
    <w:p w14:paraId="5DAF4FD9"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11.1.13. O fornecedor que cometer qualquer das infrações discriminadas nos subitens anteriores ficará sujeito, sem prejuízo da responsabilidade civil e criminal, às seguintes sanções:</w:t>
      </w:r>
    </w:p>
    <w:p w14:paraId="2997332A"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 xml:space="preserve">         a) Advertência pela falta do subitem 11.1.1 deste Termo de Referência, quando não se justificar a imposição de penalidade mais grave.</w:t>
      </w:r>
    </w:p>
    <w:p w14:paraId="2892AB59" w14:textId="77777777" w:rsidR="00B77572" w:rsidRPr="00EC6BF6" w:rsidRDefault="00000000" w:rsidP="00EC6BF6">
      <w:pPr>
        <w:spacing w:line="276" w:lineRule="auto"/>
        <w:ind w:left="-57"/>
        <w:jc w:val="both"/>
        <w:rPr>
          <w:rFonts w:ascii="Verdana" w:hAnsi="Verdana"/>
          <w:sz w:val="20"/>
        </w:rPr>
      </w:pPr>
      <w:r w:rsidRPr="00EC6BF6">
        <w:rPr>
          <w:rFonts w:ascii="Verdana" w:hAnsi="Verdana"/>
          <w:iCs/>
          <w:sz w:val="20"/>
        </w:rPr>
        <w:t xml:space="preserve"> </w:t>
      </w:r>
      <w:r w:rsidRPr="00EC6BF6">
        <w:rPr>
          <w:rFonts w:ascii="Verdana" w:hAnsi="Verdana"/>
          <w:iCs/>
          <w:sz w:val="20"/>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1DC44E0D" w14:textId="77777777" w:rsidR="00B77572" w:rsidRPr="00EC6BF6" w:rsidRDefault="00000000" w:rsidP="00EC6BF6">
      <w:pPr>
        <w:spacing w:line="276" w:lineRule="auto"/>
        <w:ind w:left="-57"/>
        <w:jc w:val="both"/>
        <w:rPr>
          <w:rFonts w:ascii="Verdana" w:hAnsi="Verdana"/>
          <w:sz w:val="20"/>
        </w:rPr>
      </w:pPr>
      <w:r w:rsidRPr="00EC6BF6">
        <w:rPr>
          <w:rFonts w:ascii="Verdana" w:hAnsi="Verdana"/>
          <w:iCs/>
          <w:sz w:val="20"/>
        </w:rPr>
        <w:t xml:space="preserve"> </w:t>
      </w:r>
      <w:r w:rsidRPr="00EC6BF6">
        <w:rPr>
          <w:rFonts w:ascii="Verdana" w:hAnsi="Verdana"/>
          <w:iCs/>
          <w:sz w:val="20"/>
        </w:rPr>
        <w:tab/>
        <w:t>b.1) O valor da multa poderá ser descontado das faturas devidas à CONTRATADA;</w:t>
      </w:r>
    </w:p>
    <w:p w14:paraId="0EF2FE99"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 xml:space="preserve"> </w:t>
      </w:r>
      <w:r w:rsidRPr="00EC6BF6">
        <w:rPr>
          <w:rFonts w:ascii="Verdana" w:hAnsi="Verdana"/>
          <w:iCs/>
          <w:sz w:val="20"/>
        </w:rPr>
        <w:tab/>
        <w:t xml:space="preserve">b.2) A multa pode ser aplicada isoladamente ou juntamente com as penalidades definidas nos itens “c” e “d” abaixo: </w:t>
      </w:r>
    </w:p>
    <w:p w14:paraId="1B1DFE10"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8.1.7 deste Termo de Referência, quando não se justificar a imposição de penalidade mais grave.</w:t>
      </w:r>
    </w:p>
    <w:p w14:paraId="68A8746A"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 xml:space="preserve"> </w:t>
      </w:r>
      <w:r w:rsidRPr="00EC6BF6">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21870716"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11.3. Na aplicação das sanções serão considerados:</w:t>
      </w:r>
    </w:p>
    <w:p w14:paraId="5427A524"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11.3.1. A natureza e a gravidade da infração cometida.</w:t>
      </w:r>
    </w:p>
    <w:p w14:paraId="0FF7413B"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11.3.2. As peculiaridades do caso concreto.</w:t>
      </w:r>
    </w:p>
    <w:p w14:paraId="1B8E1E2C"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11.3.3. As circunstâncias agravantes ou atenuantes.</w:t>
      </w:r>
    </w:p>
    <w:p w14:paraId="36283821"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11.3.4. Os danos que dela provierem para a Administração Pública.</w:t>
      </w:r>
    </w:p>
    <w:p w14:paraId="3FFE2208"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t>11.3.5. A implantação ou o aperfeiçoamento de programa de integridade, conforme normas e orientações dos órgãos de controle.</w:t>
      </w:r>
    </w:p>
    <w:p w14:paraId="136C50CB" w14:textId="77777777" w:rsidR="00B77572" w:rsidRPr="00EC6BF6" w:rsidRDefault="00000000" w:rsidP="00EC6BF6">
      <w:pPr>
        <w:spacing w:line="276" w:lineRule="auto"/>
        <w:jc w:val="both"/>
        <w:rPr>
          <w:rFonts w:ascii="Verdana" w:hAnsi="Verdana"/>
          <w:sz w:val="20"/>
        </w:rPr>
      </w:pPr>
      <w:r w:rsidRPr="00EC6BF6">
        <w:rPr>
          <w:rFonts w:ascii="Verdana" w:hAnsi="Verdana"/>
          <w:iCs/>
          <w:sz w:val="20"/>
        </w:rPr>
        <w:lastRenderedPageBreak/>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3D6444F4" w14:textId="77777777" w:rsidR="00B77572" w:rsidRPr="00EC6BF6" w:rsidRDefault="00000000" w:rsidP="00EC6BF6">
      <w:pPr>
        <w:spacing w:line="276" w:lineRule="auto"/>
        <w:jc w:val="both"/>
        <w:rPr>
          <w:rFonts w:ascii="Verdana" w:hAnsi="Verdana"/>
          <w:sz w:val="20"/>
        </w:rPr>
      </w:pPr>
      <w:r w:rsidRPr="00EC6BF6">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AB609E0" w14:textId="77777777" w:rsidR="00B77572" w:rsidRPr="00EC6BF6" w:rsidRDefault="00B77572" w:rsidP="00EC6BF6">
      <w:pPr>
        <w:spacing w:line="276" w:lineRule="auto"/>
        <w:jc w:val="both"/>
        <w:rPr>
          <w:rFonts w:ascii="Verdana" w:hAnsi="Verdana"/>
          <w:sz w:val="20"/>
        </w:rPr>
      </w:pPr>
    </w:p>
    <w:p w14:paraId="44A5A9EC" w14:textId="77777777" w:rsidR="00B77572" w:rsidRPr="00EC6BF6" w:rsidRDefault="00000000" w:rsidP="00EC6BF6">
      <w:pPr>
        <w:spacing w:line="276" w:lineRule="auto"/>
        <w:ind w:left="-79"/>
        <w:jc w:val="both"/>
        <w:rPr>
          <w:rFonts w:ascii="Verdana" w:hAnsi="Verdana"/>
          <w:sz w:val="20"/>
        </w:rPr>
      </w:pPr>
      <w:r w:rsidRPr="00EC6BF6">
        <w:rPr>
          <w:rFonts w:ascii="Verdana" w:hAnsi="Verdana"/>
          <w:b/>
          <w:bCs/>
          <w:sz w:val="20"/>
          <w:lang w:eastAsia="en-US"/>
        </w:rPr>
        <w:t>12. DA HABILITAÇÃO</w:t>
      </w:r>
      <w:r w:rsidRPr="00EC6BF6">
        <w:rPr>
          <w:rFonts w:ascii="Verdana" w:hAnsi="Verdana"/>
          <w:sz w:val="20"/>
          <w:lang w:eastAsia="en-US"/>
        </w:rPr>
        <w:t xml:space="preserve">  </w:t>
      </w:r>
    </w:p>
    <w:p w14:paraId="22748A85" w14:textId="77777777" w:rsidR="00B77572" w:rsidRPr="00EC6BF6" w:rsidRDefault="00000000" w:rsidP="00EC6BF6">
      <w:pPr>
        <w:spacing w:line="276" w:lineRule="auto"/>
        <w:ind w:left="-79"/>
        <w:jc w:val="both"/>
        <w:rPr>
          <w:rFonts w:ascii="Verdana" w:hAnsi="Verdana"/>
          <w:sz w:val="20"/>
        </w:rPr>
      </w:pPr>
      <w:r w:rsidRPr="00EC6BF6">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BF2C43D"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lang w:eastAsia="ar-SA"/>
        </w:rPr>
        <w:t>a) SICAF;</w:t>
      </w:r>
    </w:p>
    <w:p w14:paraId="5B5F53A4" w14:textId="77777777" w:rsidR="00B77572" w:rsidRPr="00EC6BF6" w:rsidRDefault="00000000" w:rsidP="00EC6BF6">
      <w:pPr>
        <w:pStyle w:val="PargrafodaLista"/>
        <w:spacing w:before="57" w:after="57"/>
        <w:ind w:left="0"/>
        <w:jc w:val="both"/>
        <w:rPr>
          <w:sz w:val="20"/>
          <w:szCs w:val="20"/>
        </w:rPr>
      </w:pPr>
      <w:r w:rsidRPr="00EC6BF6">
        <w:rPr>
          <w:rFonts w:ascii="Verdana" w:hAnsi="Verdana" w:cs="Verdana"/>
          <w:sz w:val="20"/>
          <w:szCs w:val="20"/>
          <w:lang w:eastAsia="ar-SA"/>
        </w:rPr>
        <w:t>b) Cadastro Nacional de Empresas Inidôneas e Suspensas – CEIS, mantido pela Controladoria-Geral da União (</w:t>
      </w:r>
      <w:hyperlink r:id="rId8">
        <w:r w:rsidRPr="00EC6BF6">
          <w:rPr>
            <w:rFonts w:ascii="Verdana" w:hAnsi="Verdana" w:cs="Verdana"/>
            <w:sz w:val="20"/>
            <w:szCs w:val="20"/>
            <w:u w:val="single"/>
            <w:lang w:eastAsia="ar-SA"/>
          </w:rPr>
          <w:t>www.portaldatransparencia.gov.br/ceis</w:t>
        </w:r>
      </w:hyperlink>
      <w:r w:rsidRPr="00EC6BF6">
        <w:rPr>
          <w:rFonts w:ascii="Verdana" w:hAnsi="Verdana" w:cs="Verdana"/>
          <w:sz w:val="20"/>
          <w:szCs w:val="20"/>
          <w:lang w:eastAsia="ar-SA"/>
        </w:rPr>
        <w:t>);</w:t>
      </w:r>
    </w:p>
    <w:p w14:paraId="7318A19A" w14:textId="77777777" w:rsidR="00B77572" w:rsidRPr="00EC6BF6" w:rsidRDefault="00000000" w:rsidP="00EC6BF6">
      <w:pPr>
        <w:pStyle w:val="PargrafodaLista"/>
        <w:spacing w:before="57" w:after="57"/>
        <w:ind w:left="0"/>
        <w:jc w:val="both"/>
        <w:rPr>
          <w:sz w:val="20"/>
          <w:szCs w:val="20"/>
        </w:rPr>
      </w:pPr>
      <w:r w:rsidRPr="00EC6BF6">
        <w:rPr>
          <w:rFonts w:ascii="Verdana" w:hAnsi="Verdana" w:cs="Verdana"/>
          <w:sz w:val="20"/>
          <w:szCs w:val="20"/>
          <w:lang w:eastAsia="ar-SA"/>
        </w:rPr>
        <w:t>c) Cadastro Nacional de Condenações Cíveis por Atos de Improbidade Administrativa, mantido pelo Conselho Nacional de Justiça (</w:t>
      </w:r>
      <w:hyperlink r:id="rId9">
        <w:r w:rsidRPr="00EC6BF6">
          <w:rPr>
            <w:rFonts w:ascii="Verdana" w:hAnsi="Verdana" w:cs="Verdana"/>
            <w:sz w:val="20"/>
            <w:szCs w:val="20"/>
            <w:u w:val="single"/>
            <w:lang w:eastAsia="ar-SA"/>
          </w:rPr>
          <w:t>www.cnj.jus.br/improbidade_adm/consultar_requerido.php</w:t>
        </w:r>
      </w:hyperlink>
      <w:r w:rsidRPr="00EC6BF6">
        <w:rPr>
          <w:rFonts w:ascii="Verdana" w:hAnsi="Verdana" w:cs="Verdana"/>
          <w:sz w:val="20"/>
          <w:szCs w:val="20"/>
          <w:lang w:eastAsia="ar-SA"/>
        </w:rPr>
        <w:t>).</w:t>
      </w:r>
    </w:p>
    <w:p w14:paraId="12FC87C9"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lang w:eastAsia="ar-SA"/>
        </w:rPr>
        <w:t>d) Cadastro de Inidôneos e o Cadastro Integrado de Condenações por Ilícitos Administrativos – CADICON, mantidos pelo Tribunal de Contas da União – TCU;</w:t>
      </w:r>
    </w:p>
    <w:p w14:paraId="7CF1E0CA" w14:textId="77777777" w:rsidR="00B77572" w:rsidRPr="00EC6BF6" w:rsidRDefault="00000000" w:rsidP="00EC6BF6">
      <w:pPr>
        <w:spacing w:before="57" w:after="57" w:line="276" w:lineRule="auto"/>
        <w:jc w:val="both"/>
        <w:rPr>
          <w:sz w:val="20"/>
        </w:rPr>
      </w:pPr>
      <w:r w:rsidRPr="00EC6BF6">
        <w:rPr>
          <w:rFonts w:ascii="Verdana" w:hAnsi="Verdana" w:cs="Verdana"/>
          <w:sz w:val="20"/>
          <w:lang w:eastAsia="ar-SA"/>
        </w:rPr>
        <w:t>e) Cadastro de empresas inid</w:t>
      </w:r>
      <w:r w:rsidRPr="00EC6BF6">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EC6BF6">
          <w:rPr>
            <w:rFonts w:ascii="Verdana" w:hAnsi="Verdana" w:cs="Verdana"/>
            <w:sz w:val="20"/>
            <w:u w:val="single"/>
          </w:rPr>
          <w:t>https://www.tcees.tc.br/portal-da-transparencia/consultas/lista-de</w:t>
        </w:r>
      </w:hyperlink>
      <w:r w:rsidRPr="00EC6BF6">
        <w:rPr>
          <w:rFonts w:ascii="Verdana" w:hAnsi="Verdana" w:cs="Verdana"/>
          <w:sz w:val="20"/>
        </w:rPr>
        <w:t xml:space="preserve"> responsáveis/proibidos-de-contratar/).</w:t>
      </w:r>
    </w:p>
    <w:p w14:paraId="66499D1E" w14:textId="77777777" w:rsidR="00B77572" w:rsidRPr="00EC6BF6" w:rsidRDefault="00000000" w:rsidP="00EC6BF6">
      <w:pPr>
        <w:spacing w:before="57" w:after="57" w:line="276" w:lineRule="auto"/>
        <w:jc w:val="both"/>
        <w:rPr>
          <w:sz w:val="20"/>
        </w:rPr>
      </w:pPr>
      <w:r w:rsidRPr="00EC6BF6">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1">
        <w:r w:rsidRPr="00EC6BF6">
          <w:rPr>
            <w:rFonts w:ascii="Verdana" w:hAnsi="Verdana" w:cs="Verdana"/>
            <w:sz w:val="20"/>
            <w:u w:val="single"/>
            <w:lang w:eastAsia="ar-SA"/>
          </w:rPr>
          <w:t>https://certidoesapf.apps.tcu.gov.br/</w:t>
        </w:r>
      </w:hyperlink>
      <w:r w:rsidRPr="00EC6BF6">
        <w:rPr>
          <w:rFonts w:ascii="Verdana" w:hAnsi="Verdana" w:cs="Verdana"/>
          <w:sz w:val="20"/>
          <w:lang w:eastAsia="ar-SA"/>
        </w:rPr>
        <w:t>);</w:t>
      </w:r>
    </w:p>
    <w:p w14:paraId="311D6BEE"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0C24FBE" w14:textId="77777777" w:rsidR="00B77572" w:rsidRPr="00EC6BF6" w:rsidRDefault="00000000" w:rsidP="00EC6BF6">
      <w:pPr>
        <w:pStyle w:val="PargrafodaLista"/>
        <w:tabs>
          <w:tab w:val="left" w:pos="733"/>
          <w:tab w:val="left" w:pos="900"/>
        </w:tabs>
        <w:spacing w:before="57" w:after="57"/>
        <w:ind w:left="0"/>
        <w:jc w:val="both"/>
        <w:rPr>
          <w:rFonts w:ascii="Verdana" w:hAnsi="Verdana"/>
          <w:sz w:val="20"/>
          <w:szCs w:val="20"/>
        </w:rPr>
      </w:pPr>
      <w:r w:rsidRPr="00EC6BF6">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497A1466" w14:textId="77777777" w:rsidR="00B77572" w:rsidRPr="00EC6BF6" w:rsidRDefault="00000000" w:rsidP="00EC6BF6">
      <w:pPr>
        <w:pStyle w:val="PargrafodaLista"/>
        <w:tabs>
          <w:tab w:val="left" w:pos="733"/>
          <w:tab w:val="left" w:pos="900"/>
        </w:tabs>
        <w:spacing w:before="57" w:after="57"/>
        <w:ind w:left="0"/>
        <w:jc w:val="both"/>
        <w:rPr>
          <w:rFonts w:ascii="Verdana" w:hAnsi="Verdana"/>
          <w:sz w:val="20"/>
          <w:szCs w:val="20"/>
        </w:rPr>
      </w:pPr>
      <w:r w:rsidRPr="00EC6BF6">
        <w:rPr>
          <w:rFonts w:ascii="Verdana" w:hAnsi="Verdana" w:cs="Verdana"/>
          <w:sz w:val="20"/>
          <w:szCs w:val="20"/>
        </w:rPr>
        <w:t>12.1.2.2. A tentativa de burla será verificada por meio dos vínculos societários, linhas de fornecimento similares, dentre outros.</w:t>
      </w:r>
    </w:p>
    <w:p w14:paraId="6B6D67DE" w14:textId="77777777" w:rsidR="00B77572" w:rsidRPr="00EC6BF6" w:rsidRDefault="00000000" w:rsidP="00EC6BF6">
      <w:pPr>
        <w:pStyle w:val="PargrafodaLista"/>
        <w:tabs>
          <w:tab w:val="left" w:pos="733"/>
          <w:tab w:val="left" w:pos="900"/>
        </w:tabs>
        <w:spacing w:before="57" w:after="57"/>
        <w:ind w:left="0"/>
        <w:jc w:val="both"/>
        <w:rPr>
          <w:rFonts w:ascii="Verdana" w:hAnsi="Verdana"/>
          <w:sz w:val="20"/>
          <w:szCs w:val="20"/>
        </w:rPr>
      </w:pPr>
      <w:r w:rsidRPr="00EC6BF6">
        <w:rPr>
          <w:rFonts w:ascii="Verdana" w:hAnsi="Verdana" w:cs="Verdana"/>
          <w:sz w:val="20"/>
          <w:szCs w:val="20"/>
        </w:rPr>
        <w:t>12.1.2.3. O licitante será convocado para manifestação previamente à sua desclassificação.</w:t>
      </w:r>
    </w:p>
    <w:p w14:paraId="5F368F2E"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12.1.</w:t>
      </w:r>
      <w:proofErr w:type="gramStart"/>
      <w:r w:rsidRPr="00EC6BF6">
        <w:rPr>
          <w:rFonts w:ascii="Verdana" w:hAnsi="Verdana" w:cs="Verdana"/>
          <w:sz w:val="20"/>
          <w:szCs w:val="20"/>
        </w:rPr>
        <w:t>3 .Constatada</w:t>
      </w:r>
      <w:proofErr w:type="gramEnd"/>
      <w:r w:rsidRPr="00EC6BF6">
        <w:rPr>
          <w:rFonts w:ascii="Verdana" w:hAnsi="Verdana" w:cs="Verdana"/>
          <w:sz w:val="20"/>
          <w:szCs w:val="20"/>
        </w:rPr>
        <w:t xml:space="preserve"> a existência de sanção, o Pregoeiro reputará o licitante inabilitado, por falta de condição de participação.</w:t>
      </w:r>
    </w:p>
    <w:p w14:paraId="4B1FC854"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1D551895" w14:textId="77777777" w:rsidR="00B77572" w:rsidRPr="00EC6BF6" w:rsidRDefault="00000000" w:rsidP="00EC6BF6">
      <w:pPr>
        <w:pStyle w:val="PargrafodaLista"/>
        <w:tabs>
          <w:tab w:val="left" w:pos="567"/>
        </w:tabs>
        <w:spacing w:before="57" w:after="57"/>
        <w:ind w:left="0"/>
        <w:jc w:val="both"/>
        <w:rPr>
          <w:rFonts w:ascii="Verdana" w:hAnsi="Verdana"/>
          <w:sz w:val="20"/>
          <w:szCs w:val="20"/>
        </w:rPr>
      </w:pPr>
      <w:r w:rsidRPr="00EC6BF6">
        <w:rPr>
          <w:rFonts w:ascii="Verdana" w:hAnsi="Verdana" w:cs="Verdana"/>
          <w:sz w:val="20"/>
          <w:szCs w:val="20"/>
          <w:lang w:eastAsia="ar-SA"/>
        </w:rPr>
        <w:t xml:space="preserve">12.2 </w:t>
      </w:r>
      <w:r w:rsidRPr="00EC6BF6">
        <w:rPr>
          <w:rFonts w:ascii="Verdana" w:hAnsi="Verdana" w:cs="Verdana"/>
          <w:sz w:val="20"/>
          <w:szCs w:val="20"/>
        </w:rPr>
        <w:t>Caso atendidas as condições de participação, a habilitação dos licitantes será verificada por meio do SICAF, nos documentos por ele abrangidos</w:t>
      </w:r>
      <w:r w:rsidRPr="00EC6BF6">
        <w:rPr>
          <w:rFonts w:ascii="Verdana" w:hAnsi="Verdana" w:cs="Verdana"/>
          <w:sz w:val="20"/>
          <w:szCs w:val="20"/>
          <w:lang w:eastAsia="ar-SA"/>
        </w:rPr>
        <w:t xml:space="preserve"> em relação à habilitação jurídica, à regularidade fiscal e trabalhista, à qualificação econômica financeira e habilitação técnica, </w:t>
      </w:r>
      <w:r w:rsidRPr="00EC6BF6">
        <w:rPr>
          <w:rFonts w:ascii="Verdana" w:hAnsi="Verdana" w:cs="Verdana"/>
          <w:sz w:val="20"/>
          <w:szCs w:val="20"/>
          <w:lang w:eastAsia="ar-SA"/>
        </w:rPr>
        <w:lastRenderedPageBreak/>
        <w:t>conforme o disposto na Instrução Normativa SEGES/MP nº 03, de 2018, alterada pela Instrução Normativa SEGES/MP nº 10 de 2020.</w:t>
      </w:r>
    </w:p>
    <w:p w14:paraId="649CCC57"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E5818FE"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44C3BDFC"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45C542D"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515FDD8"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37B8037D"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12.5 Não serão aceitos documentos de habilitação com indicação de CNPJ/CPF diferentes, salvo aqueles legalmente permitidos.</w:t>
      </w:r>
    </w:p>
    <w:p w14:paraId="296A98D8"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7976666A" w14:textId="77777777" w:rsidR="00B77572" w:rsidRPr="00EC6BF6" w:rsidRDefault="00000000" w:rsidP="00EC6BF6">
      <w:pPr>
        <w:pStyle w:val="PADRO"/>
        <w:widowControl/>
        <w:tabs>
          <w:tab w:val="left" w:pos="567"/>
        </w:tabs>
        <w:spacing w:before="57" w:after="57"/>
        <w:ind w:firstLine="0"/>
        <w:rPr>
          <w:rFonts w:ascii="Verdana" w:hAnsi="Verdana"/>
          <w:sz w:val="20"/>
          <w:szCs w:val="20"/>
        </w:rPr>
      </w:pPr>
      <w:r w:rsidRPr="00EC6BF6">
        <w:rPr>
          <w:rFonts w:ascii="Verdana" w:hAnsi="Verdana" w:cs="Verdana"/>
          <w:sz w:val="20"/>
          <w:szCs w:val="20"/>
        </w:rPr>
        <w:t>12.7 Os licitantes deverão encaminhar, nos termos deste Edital, a documentação relacionada nos itens a seguir, para fins de habilitação:</w:t>
      </w:r>
    </w:p>
    <w:p w14:paraId="4E43E971" w14:textId="77777777" w:rsidR="00B77572" w:rsidRPr="00EC6BF6" w:rsidRDefault="00B77572" w:rsidP="00EC6BF6">
      <w:pPr>
        <w:pStyle w:val="PADRO"/>
        <w:widowControl/>
        <w:tabs>
          <w:tab w:val="left" w:pos="567"/>
        </w:tabs>
        <w:spacing w:before="0" w:after="0"/>
        <w:ind w:firstLine="0"/>
        <w:rPr>
          <w:rFonts w:ascii="Verdana" w:hAnsi="Verdana"/>
          <w:sz w:val="20"/>
          <w:szCs w:val="20"/>
        </w:rPr>
      </w:pPr>
    </w:p>
    <w:p w14:paraId="1E5F747C"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b/>
          <w:bCs/>
          <w:sz w:val="20"/>
          <w:szCs w:val="20"/>
        </w:rPr>
        <w:tab/>
        <w:t>12.8 Habilitação jurídica:</w:t>
      </w:r>
    </w:p>
    <w:p w14:paraId="4F048A1E"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12.8.1 No caso de empresário individual: inscrição no Registro Público de Empresas Mercantis, a cargo da Junta Comercial da respectiva sede;</w:t>
      </w:r>
    </w:p>
    <w:p w14:paraId="7C338F44" w14:textId="77777777" w:rsidR="00B77572" w:rsidRPr="00EC6BF6" w:rsidRDefault="00000000" w:rsidP="00EC6BF6">
      <w:pPr>
        <w:pStyle w:val="PargrafodaLista"/>
        <w:spacing w:before="57" w:after="57"/>
        <w:ind w:left="0"/>
        <w:jc w:val="both"/>
        <w:rPr>
          <w:sz w:val="20"/>
          <w:szCs w:val="20"/>
        </w:rPr>
      </w:pPr>
      <w:r w:rsidRPr="00EC6BF6">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2">
        <w:r w:rsidRPr="00EC6BF6">
          <w:rPr>
            <w:rFonts w:ascii="Verdana" w:hAnsi="Verdana" w:cs="Verdana"/>
            <w:sz w:val="20"/>
            <w:szCs w:val="20"/>
            <w:u w:val="single"/>
          </w:rPr>
          <w:t>www.portaldoempreendedor.gov.br</w:t>
        </w:r>
      </w:hyperlink>
      <w:r w:rsidRPr="00EC6BF6">
        <w:rPr>
          <w:rFonts w:ascii="Verdana" w:hAnsi="Verdana" w:cs="Verdana"/>
          <w:sz w:val="20"/>
          <w:szCs w:val="20"/>
        </w:rPr>
        <w:t>;</w:t>
      </w:r>
    </w:p>
    <w:p w14:paraId="610C12E5"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73DCA50"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088720DA"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4304111B"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E10FE58"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t>12.8.7 No caso de empresa ou sociedade estrangeira em funcionamento no País: decreto de autorização;</w:t>
      </w:r>
    </w:p>
    <w:p w14:paraId="3CFA3F06"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sz w:val="20"/>
          <w:szCs w:val="20"/>
        </w:rPr>
        <w:lastRenderedPageBreak/>
        <w:t xml:space="preserve">12.8.8 </w:t>
      </w:r>
      <w:r w:rsidRPr="00EC6BF6">
        <w:rPr>
          <w:rFonts w:ascii="Verdana" w:hAnsi="Verdana" w:cs="Verdana"/>
          <w:bCs/>
          <w:sz w:val="20"/>
          <w:szCs w:val="20"/>
        </w:rPr>
        <w:t>Os documentos acima deverão estar acompanhados de todas as alterações ou da consolidação respectiva;</w:t>
      </w:r>
    </w:p>
    <w:p w14:paraId="6750A6D7" w14:textId="77777777" w:rsidR="00B77572" w:rsidRPr="00EC6BF6" w:rsidRDefault="00B77572" w:rsidP="00EC6BF6">
      <w:pPr>
        <w:pStyle w:val="PargrafodaLista"/>
        <w:ind w:left="0"/>
        <w:jc w:val="both"/>
        <w:rPr>
          <w:rFonts w:ascii="Verdana" w:hAnsi="Verdana" w:cs="Arial"/>
          <w:b/>
          <w:sz w:val="20"/>
          <w:szCs w:val="20"/>
          <w:u w:val="single"/>
        </w:rPr>
      </w:pPr>
    </w:p>
    <w:p w14:paraId="1C1D61E5"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b/>
          <w:bCs/>
          <w:sz w:val="20"/>
          <w:szCs w:val="20"/>
        </w:rPr>
        <w:tab/>
      </w:r>
      <w:proofErr w:type="gramStart"/>
      <w:r w:rsidRPr="00EC6BF6">
        <w:rPr>
          <w:rFonts w:ascii="Verdana" w:hAnsi="Verdana" w:cs="Verdana"/>
          <w:b/>
          <w:bCs/>
          <w:sz w:val="20"/>
          <w:szCs w:val="20"/>
        </w:rPr>
        <w:t>12.9  Regularidade</w:t>
      </w:r>
      <w:proofErr w:type="gramEnd"/>
      <w:r w:rsidRPr="00EC6BF6">
        <w:rPr>
          <w:rFonts w:ascii="Verdana" w:hAnsi="Verdana" w:cs="Verdana"/>
          <w:b/>
          <w:bCs/>
          <w:sz w:val="20"/>
          <w:szCs w:val="20"/>
        </w:rPr>
        <w:t xml:space="preserve"> fiscal e trabalhista:</w:t>
      </w:r>
    </w:p>
    <w:p w14:paraId="2E41553A"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lang w:eastAsia="en-US"/>
        </w:rPr>
        <w:t>12.9.1 Prova de inscrição no Cadastro Nacional de Pessoas Jurídicas ou no Cadastro de Pessoas Físicas, conforme o caso;</w:t>
      </w:r>
    </w:p>
    <w:p w14:paraId="1B6F4D0B"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lang w:eastAsia="en-US"/>
        </w:rPr>
        <w:t>12.9.2 Certidão de regularidade junto à fazenda pública Municipal, do domicílio do Licitante;</w:t>
      </w:r>
    </w:p>
    <w:p w14:paraId="17EB509A"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rPr>
        <w:t>12.9.3 Certidão de regularidade junto à fazenda pública Estadual, do domicílio do Licitante;</w:t>
      </w:r>
    </w:p>
    <w:p w14:paraId="397FE0DD"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79E24B9C"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rPr>
        <w:t>12.9.5</w:t>
      </w:r>
      <w:r w:rsidRPr="00EC6BF6">
        <w:rPr>
          <w:rFonts w:ascii="Verdana" w:hAnsi="Verdana" w:cs="Verdana"/>
          <w:b/>
          <w:bCs/>
          <w:sz w:val="20"/>
        </w:rPr>
        <w:t xml:space="preserve"> </w:t>
      </w:r>
      <w:r w:rsidRPr="00EC6BF6">
        <w:rPr>
          <w:rFonts w:ascii="Verdana" w:hAnsi="Verdana" w:cs="Verdana"/>
          <w:sz w:val="20"/>
        </w:rPr>
        <w:t>Certidão de regularidade junto ao</w:t>
      </w:r>
      <w:r w:rsidRPr="00EC6BF6">
        <w:rPr>
          <w:rFonts w:ascii="Verdana" w:hAnsi="Verdana" w:cs="Verdana"/>
          <w:b/>
          <w:sz w:val="20"/>
        </w:rPr>
        <w:t xml:space="preserve"> FGTS;</w:t>
      </w:r>
    </w:p>
    <w:p w14:paraId="797B8AE4"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lang w:eastAsia="en-US"/>
        </w:rPr>
        <w:t>12.9.6 Certidão Negativa De Débitos Trabalhistas (CNDT) de acordo com a Lei 12440 de 7 de julho de 2011.</w:t>
      </w:r>
    </w:p>
    <w:p w14:paraId="138C4A56" w14:textId="77777777" w:rsidR="00B77572" w:rsidRPr="00EC6BF6" w:rsidRDefault="00000000" w:rsidP="00EC6BF6">
      <w:pPr>
        <w:spacing w:before="57" w:after="57" w:line="276" w:lineRule="auto"/>
        <w:jc w:val="both"/>
        <w:rPr>
          <w:rFonts w:ascii="Verdana" w:hAnsi="Verdana"/>
          <w:sz w:val="20"/>
        </w:rPr>
      </w:pPr>
      <w:r w:rsidRPr="00EC6BF6">
        <w:rPr>
          <w:rFonts w:ascii="Verdana" w:hAnsi="Verdana" w:cs="Verdana"/>
          <w:sz w:val="20"/>
          <w:lang w:eastAsia="en-US" w:bidi="pt-BR"/>
        </w:rPr>
        <w:t xml:space="preserve">12.9.7 Caso o vencedor do menor preço seja qualificado como microempresa ou empresa de pequeno porte </w:t>
      </w:r>
      <w:r w:rsidRPr="00EC6BF6">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080C8250" w14:textId="77777777" w:rsidR="00B77572" w:rsidRPr="00EC6BF6" w:rsidRDefault="00B77572" w:rsidP="00EC6BF6">
      <w:pPr>
        <w:spacing w:line="276" w:lineRule="auto"/>
        <w:jc w:val="both"/>
        <w:rPr>
          <w:rFonts w:ascii="Verdana" w:hAnsi="Verdana" w:cs="Arial"/>
          <w:b/>
          <w:sz w:val="20"/>
          <w:u w:val="single"/>
        </w:rPr>
      </w:pPr>
    </w:p>
    <w:p w14:paraId="62EFEBF6" w14:textId="77777777" w:rsidR="00B77572" w:rsidRPr="00EC6BF6" w:rsidRDefault="00000000" w:rsidP="00EC6BF6">
      <w:pPr>
        <w:pStyle w:val="PargrafodaLista"/>
        <w:spacing w:before="57" w:after="57"/>
        <w:ind w:left="0"/>
        <w:jc w:val="both"/>
        <w:rPr>
          <w:rFonts w:ascii="Verdana" w:hAnsi="Verdana"/>
          <w:sz w:val="20"/>
          <w:szCs w:val="20"/>
        </w:rPr>
      </w:pPr>
      <w:r w:rsidRPr="00EC6BF6">
        <w:rPr>
          <w:rFonts w:ascii="Verdana" w:hAnsi="Verdana" w:cs="Verdana"/>
          <w:b/>
          <w:sz w:val="20"/>
          <w:szCs w:val="20"/>
        </w:rPr>
        <w:tab/>
        <w:t>12.10 Qualificação Econômico-Financeira</w:t>
      </w:r>
      <w:r w:rsidRPr="00EC6BF6">
        <w:rPr>
          <w:rFonts w:ascii="Verdana" w:hAnsi="Verdana" w:cs="Verdana"/>
          <w:sz w:val="20"/>
          <w:szCs w:val="20"/>
        </w:rPr>
        <w:t>.</w:t>
      </w:r>
    </w:p>
    <w:p w14:paraId="293C1F59" w14:textId="77777777" w:rsidR="00B77572" w:rsidRPr="00EC6BF6" w:rsidRDefault="00000000" w:rsidP="00EC6BF6">
      <w:pPr>
        <w:tabs>
          <w:tab w:val="left" w:pos="850"/>
        </w:tabs>
        <w:spacing w:before="57" w:after="57" w:line="276" w:lineRule="auto"/>
        <w:jc w:val="both"/>
        <w:rPr>
          <w:rFonts w:ascii="Verdana" w:hAnsi="Verdana"/>
          <w:sz w:val="20"/>
        </w:rPr>
      </w:pPr>
      <w:r w:rsidRPr="00EC6BF6">
        <w:rPr>
          <w:rFonts w:ascii="Verdana" w:hAnsi="Verdana" w:cs="Verdana"/>
          <w:sz w:val="20"/>
        </w:rPr>
        <w:t>12.10.1 Certidão negativa de falência, recuperação judicial e extrajudicial, expedida pelo cartório distribuidor da sede da Licitante ou por meio digital, emitida em até 30 (trinta) dias anteriores à data de abertura do procedimento;</w:t>
      </w:r>
    </w:p>
    <w:p w14:paraId="028B7127" w14:textId="77777777" w:rsidR="00B77572" w:rsidRPr="00EC6BF6" w:rsidRDefault="00000000" w:rsidP="00EC6BF6">
      <w:pPr>
        <w:tabs>
          <w:tab w:val="left" w:pos="850"/>
        </w:tabs>
        <w:spacing w:before="57" w:after="57" w:line="276" w:lineRule="auto"/>
        <w:jc w:val="both"/>
        <w:rPr>
          <w:rFonts w:ascii="Verdana" w:hAnsi="Verdana"/>
          <w:sz w:val="20"/>
        </w:rPr>
      </w:pPr>
      <w:r w:rsidRPr="00EC6BF6">
        <w:rPr>
          <w:rFonts w:ascii="Verdana" w:hAnsi="Verdana" w:cs="Verdana"/>
          <w:sz w:val="20"/>
        </w:rPr>
        <w:t>12.10.2 Havendo algum prazo de validade estabelecido por cartório na certidão citada na letra anterior, será considerado o prazo constante da certidão para comprovação da sua validade.</w:t>
      </w:r>
    </w:p>
    <w:p w14:paraId="3A809426" w14:textId="77777777" w:rsidR="00B77572" w:rsidRPr="00EC6BF6" w:rsidRDefault="00000000" w:rsidP="00EC6BF6">
      <w:pPr>
        <w:tabs>
          <w:tab w:val="left" w:pos="850"/>
        </w:tabs>
        <w:spacing w:before="57" w:after="57" w:line="276" w:lineRule="auto"/>
        <w:ind w:left="-57"/>
        <w:jc w:val="both"/>
        <w:rPr>
          <w:rFonts w:ascii="Verdana" w:hAnsi="Verdana"/>
          <w:sz w:val="20"/>
        </w:rPr>
      </w:pPr>
      <w:r w:rsidRPr="00EC6BF6">
        <w:rPr>
          <w:rFonts w:ascii="Verdana" w:hAnsi="Verdana" w:cs="Verdana"/>
          <w:sz w:val="20"/>
        </w:rPr>
        <w:t>12.10.3 Para a contagem do prazo estabelecido na letra “a” deste capítulo, será contado a partir do primeiro dia que antecede a data da realização do procedimento.</w:t>
      </w:r>
    </w:p>
    <w:p w14:paraId="71C04B5F" w14:textId="77777777" w:rsidR="00B77572" w:rsidRPr="00EC6BF6" w:rsidRDefault="00000000" w:rsidP="00EC6BF6">
      <w:pPr>
        <w:tabs>
          <w:tab w:val="left" w:pos="850"/>
        </w:tabs>
        <w:spacing w:before="57" w:after="57" w:line="276" w:lineRule="auto"/>
        <w:ind w:left="-79"/>
        <w:jc w:val="both"/>
        <w:rPr>
          <w:rFonts w:ascii="Verdana" w:hAnsi="Verdana"/>
          <w:sz w:val="20"/>
        </w:rPr>
      </w:pPr>
      <w:r w:rsidRPr="00EC6BF6">
        <w:rPr>
          <w:rFonts w:ascii="Verdana" w:hAnsi="Verdana" w:cs="Verdana"/>
          <w:iCs/>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9187CFC" w14:textId="77777777" w:rsidR="00B77572" w:rsidRPr="00EC6BF6" w:rsidRDefault="00B77572" w:rsidP="00EC6BF6">
      <w:pPr>
        <w:spacing w:line="276" w:lineRule="auto"/>
        <w:jc w:val="both"/>
        <w:rPr>
          <w:rFonts w:ascii="Verdana" w:hAnsi="Verdana" w:cs="Arial"/>
          <w:b/>
          <w:sz w:val="20"/>
          <w:u w:val="single"/>
        </w:rPr>
      </w:pPr>
    </w:p>
    <w:p w14:paraId="3B7FCAF4"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13. CRITÉRIOS DE PAGAMENTO</w:t>
      </w:r>
    </w:p>
    <w:p w14:paraId="3099D2C6" w14:textId="77777777" w:rsidR="00B77572" w:rsidRPr="00EC6BF6" w:rsidRDefault="00000000" w:rsidP="00EC6BF6">
      <w:pPr>
        <w:spacing w:line="276" w:lineRule="auto"/>
        <w:jc w:val="both"/>
        <w:rPr>
          <w:rFonts w:ascii="Verdana" w:hAnsi="Verdana"/>
          <w:sz w:val="20"/>
        </w:rPr>
      </w:pPr>
      <w:r w:rsidRPr="00EC6BF6">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1837D17F" w14:textId="77777777" w:rsidR="00B77572" w:rsidRPr="00EC6BF6" w:rsidRDefault="00000000" w:rsidP="00EC6BF6">
      <w:pPr>
        <w:spacing w:line="276" w:lineRule="auto"/>
        <w:ind w:left="-22"/>
        <w:jc w:val="both"/>
        <w:rPr>
          <w:sz w:val="20"/>
        </w:rPr>
      </w:pPr>
      <w:r w:rsidRPr="00EC6BF6">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sidRPr="00EC6BF6">
          <w:rPr>
            <w:rFonts w:ascii="Verdana" w:hAnsi="Verdana"/>
            <w:sz w:val="20"/>
          </w:rPr>
          <w:t>inciso II do art. 75 da Lei nº 14.133, de 2021</w:t>
        </w:r>
      </w:hyperlink>
      <w:r w:rsidRPr="00EC6BF6">
        <w:rPr>
          <w:rFonts w:ascii="Verdana" w:hAnsi="Verdana"/>
          <w:sz w:val="20"/>
        </w:rPr>
        <w:t>.</w:t>
      </w:r>
    </w:p>
    <w:p w14:paraId="306CA744" w14:textId="77777777" w:rsidR="00B77572" w:rsidRPr="00EC6BF6" w:rsidRDefault="00000000" w:rsidP="00EC6BF6">
      <w:pPr>
        <w:spacing w:line="276" w:lineRule="auto"/>
        <w:ind w:left="-22"/>
        <w:jc w:val="both"/>
        <w:rPr>
          <w:rFonts w:ascii="Verdana" w:hAnsi="Verdana"/>
          <w:sz w:val="20"/>
        </w:rPr>
      </w:pPr>
      <w:r w:rsidRPr="00EC6BF6">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5359A309" w14:textId="77777777" w:rsidR="00B77572" w:rsidRPr="00EC6BF6" w:rsidRDefault="00000000" w:rsidP="00EC6BF6">
      <w:pPr>
        <w:tabs>
          <w:tab w:val="left" w:pos="563"/>
        </w:tabs>
        <w:spacing w:line="276" w:lineRule="auto"/>
        <w:ind w:left="432"/>
        <w:jc w:val="both"/>
        <w:rPr>
          <w:rFonts w:ascii="Verdana" w:hAnsi="Verdana"/>
          <w:sz w:val="20"/>
        </w:rPr>
      </w:pPr>
      <w:r w:rsidRPr="00EC6BF6">
        <w:rPr>
          <w:rFonts w:ascii="Verdana" w:hAnsi="Verdana"/>
          <w:sz w:val="20"/>
        </w:rPr>
        <w:t>- O prazo de validade;</w:t>
      </w:r>
    </w:p>
    <w:p w14:paraId="30D0671D" w14:textId="77777777" w:rsidR="00B77572" w:rsidRPr="00EC6BF6" w:rsidRDefault="00000000" w:rsidP="00EC6BF6">
      <w:pPr>
        <w:tabs>
          <w:tab w:val="left" w:pos="563"/>
        </w:tabs>
        <w:spacing w:line="276" w:lineRule="auto"/>
        <w:ind w:left="432"/>
        <w:jc w:val="both"/>
        <w:rPr>
          <w:rFonts w:ascii="Verdana" w:hAnsi="Verdana"/>
          <w:sz w:val="20"/>
        </w:rPr>
      </w:pPr>
      <w:r w:rsidRPr="00EC6BF6">
        <w:rPr>
          <w:rFonts w:ascii="Verdana" w:hAnsi="Verdana"/>
          <w:sz w:val="20"/>
        </w:rPr>
        <w:t xml:space="preserve">- A data da emissão; </w:t>
      </w:r>
    </w:p>
    <w:p w14:paraId="46108B04" w14:textId="77777777" w:rsidR="00B77572" w:rsidRPr="00EC6BF6" w:rsidRDefault="00000000" w:rsidP="00EC6BF6">
      <w:pPr>
        <w:tabs>
          <w:tab w:val="left" w:pos="563"/>
        </w:tabs>
        <w:spacing w:line="276" w:lineRule="auto"/>
        <w:ind w:left="432"/>
        <w:jc w:val="both"/>
        <w:rPr>
          <w:rFonts w:ascii="Verdana" w:hAnsi="Verdana"/>
          <w:sz w:val="20"/>
        </w:rPr>
      </w:pPr>
      <w:r w:rsidRPr="00EC6BF6">
        <w:rPr>
          <w:rFonts w:ascii="Verdana" w:hAnsi="Verdana"/>
          <w:sz w:val="20"/>
        </w:rPr>
        <w:t xml:space="preserve">- Os dados do contrato e do órgão contratante; </w:t>
      </w:r>
    </w:p>
    <w:p w14:paraId="03B1FD3C" w14:textId="77777777" w:rsidR="00B77572" w:rsidRPr="00EC6BF6" w:rsidRDefault="00000000" w:rsidP="00EC6BF6">
      <w:pPr>
        <w:tabs>
          <w:tab w:val="left" w:pos="563"/>
        </w:tabs>
        <w:spacing w:line="276" w:lineRule="auto"/>
        <w:ind w:left="432"/>
        <w:jc w:val="both"/>
        <w:rPr>
          <w:rFonts w:ascii="Verdana" w:hAnsi="Verdana"/>
          <w:sz w:val="20"/>
        </w:rPr>
      </w:pPr>
      <w:r w:rsidRPr="00EC6BF6">
        <w:rPr>
          <w:rFonts w:ascii="Verdana" w:hAnsi="Verdana"/>
          <w:sz w:val="20"/>
        </w:rPr>
        <w:t xml:space="preserve">- O período respectivo de execução do contrato; </w:t>
      </w:r>
    </w:p>
    <w:p w14:paraId="5E4CA609" w14:textId="77777777" w:rsidR="00B77572" w:rsidRPr="00EC6BF6" w:rsidRDefault="00000000" w:rsidP="00EC6BF6">
      <w:pPr>
        <w:tabs>
          <w:tab w:val="left" w:pos="563"/>
        </w:tabs>
        <w:spacing w:line="276" w:lineRule="auto"/>
        <w:ind w:left="432"/>
        <w:jc w:val="both"/>
        <w:rPr>
          <w:rFonts w:ascii="Verdana" w:hAnsi="Verdana"/>
          <w:sz w:val="20"/>
        </w:rPr>
      </w:pPr>
      <w:r w:rsidRPr="00EC6BF6">
        <w:rPr>
          <w:rFonts w:ascii="Verdana" w:hAnsi="Verdana"/>
          <w:sz w:val="20"/>
        </w:rPr>
        <w:t xml:space="preserve">- O valor a pagar; e </w:t>
      </w:r>
    </w:p>
    <w:p w14:paraId="3D8A8CCC" w14:textId="77777777" w:rsidR="00B77572" w:rsidRPr="00EC6BF6" w:rsidRDefault="00000000" w:rsidP="00EC6BF6">
      <w:pPr>
        <w:tabs>
          <w:tab w:val="left" w:pos="563"/>
        </w:tabs>
        <w:spacing w:line="276" w:lineRule="auto"/>
        <w:ind w:left="432"/>
        <w:jc w:val="both"/>
        <w:rPr>
          <w:rFonts w:ascii="Verdana" w:hAnsi="Verdana"/>
          <w:sz w:val="20"/>
        </w:rPr>
      </w:pPr>
      <w:r w:rsidRPr="00EC6BF6">
        <w:rPr>
          <w:rFonts w:ascii="Verdana" w:hAnsi="Verdana"/>
          <w:sz w:val="20"/>
        </w:rPr>
        <w:lastRenderedPageBreak/>
        <w:t>- Eventual destaque do valor de retenções tributárias cabíveis.</w:t>
      </w:r>
    </w:p>
    <w:p w14:paraId="07484CAC" w14:textId="77777777" w:rsidR="00B77572" w:rsidRPr="00EC6BF6" w:rsidRDefault="00000000" w:rsidP="00EC6BF6">
      <w:pPr>
        <w:tabs>
          <w:tab w:val="left" w:pos="563"/>
        </w:tabs>
        <w:spacing w:line="276" w:lineRule="auto"/>
        <w:ind w:left="-22"/>
        <w:jc w:val="both"/>
        <w:rPr>
          <w:rFonts w:ascii="Verdana" w:hAnsi="Verdana"/>
          <w:sz w:val="20"/>
        </w:rPr>
      </w:pPr>
      <w:r w:rsidRPr="00EC6BF6">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B21ECC" w14:textId="77777777" w:rsidR="00B77572" w:rsidRPr="00EC6BF6" w:rsidRDefault="00000000" w:rsidP="00EC6BF6">
      <w:pPr>
        <w:tabs>
          <w:tab w:val="left" w:pos="109"/>
        </w:tabs>
        <w:spacing w:line="276" w:lineRule="auto"/>
        <w:ind w:left="-22"/>
        <w:jc w:val="both"/>
        <w:rPr>
          <w:sz w:val="20"/>
        </w:rPr>
      </w:pPr>
      <w:r w:rsidRPr="00EC6BF6">
        <w:rPr>
          <w:rFonts w:ascii="Verdana" w:hAnsi="Verdana"/>
          <w:sz w:val="20"/>
        </w:rPr>
        <w:t>13.5. A</w:t>
      </w:r>
      <w:r w:rsidRPr="00EC6BF6">
        <w:rPr>
          <w:rFonts w:ascii="Verdana" w:hAnsi="Verdana"/>
          <w:sz w:val="20"/>
          <w:lang w:eastAsia="en-US"/>
        </w:rPr>
        <w:t xml:space="preserve"> nota fiscal ou instrumento de cobrança equivalente deverá ser obrigatoriamente acompanhado da comprovação da regularidade fiscal</w:t>
      </w:r>
      <w:r w:rsidRPr="00EC6BF6">
        <w:rPr>
          <w:rStyle w:val="Hyperlink"/>
          <w:rFonts w:ascii="Verdana" w:hAnsi="Verdana"/>
          <w:color w:val="auto"/>
          <w:sz w:val="20"/>
          <w:lang w:eastAsia="en-US"/>
        </w:rPr>
        <w:t>.</w:t>
      </w:r>
    </w:p>
    <w:p w14:paraId="7B5480C6" w14:textId="77777777" w:rsidR="00B77572" w:rsidRPr="00EC6BF6" w:rsidRDefault="00000000" w:rsidP="00EC6BF6">
      <w:pPr>
        <w:spacing w:line="276" w:lineRule="auto"/>
        <w:ind w:left="-22"/>
        <w:jc w:val="both"/>
        <w:rPr>
          <w:rFonts w:ascii="Verdana" w:hAnsi="Verdana"/>
          <w:sz w:val="20"/>
        </w:rPr>
      </w:pPr>
      <w:r w:rsidRPr="00EC6BF6">
        <w:rPr>
          <w:rFonts w:ascii="Verdana" w:hAnsi="Verdana"/>
          <w:sz w:val="20"/>
        </w:rPr>
        <w:t>13.6. O pagamento será efetuado no prazo de até 30 (trinta) dias úteis contados da finalização da liquidação da despesa.</w:t>
      </w:r>
    </w:p>
    <w:p w14:paraId="73DD381E" w14:textId="77777777" w:rsidR="00B77572" w:rsidRPr="00EC6BF6" w:rsidRDefault="00000000" w:rsidP="00EC6BF6">
      <w:pPr>
        <w:spacing w:line="276" w:lineRule="auto"/>
        <w:ind w:left="-22"/>
        <w:jc w:val="both"/>
        <w:rPr>
          <w:rFonts w:ascii="Verdana" w:hAnsi="Verdana"/>
          <w:sz w:val="20"/>
        </w:rPr>
      </w:pPr>
      <w:r w:rsidRPr="00EC6BF6">
        <w:rPr>
          <w:rFonts w:ascii="Verdana" w:hAnsi="Verdana"/>
          <w:sz w:val="20"/>
        </w:rPr>
        <w:t>13.7. O pagamento será realizado por meio de ordem bancária, para crédito em banco, agência e conta corrente indicados pelo contratado.</w:t>
      </w:r>
    </w:p>
    <w:p w14:paraId="08BED169" w14:textId="77777777" w:rsidR="00B77572" w:rsidRPr="00EC6BF6" w:rsidRDefault="00000000" w:rsidP="00EC6BF6">
      <w:pPr>
        <w:spacing w:line="276" w:lineRule="auto"/>
        <w:ind w:left="-22"/>
        <w:jc w:val="both"/>
        <w:rPr>
          <w:rFonts w:ascii="Verdana" w:hAnsi="Verdana"/>
          <w:sz w:val="20"/>
        </w:rPr>
      </w:pPr>
      <w:r w:rsidRPr="00EC6BF6">
        <w:rPr>
          <w:rFonts w:ascii="Verdana" w:hAnsi="Verdana"/>
          <w:sz w:val="20"/>
        </w:rPr>
        <w:t>12.8. Será considerada data do pagamento o dia em que constar como emitida a ordem bancária para pagamento.</w:t>
      </w:r>
    </w:p>
    <w:p w14:paraId="1B745C06" w14:textId="77777777" w:rsidR="00B77572" w:rsidRPr="00EC6BF6" w:rsidRDefault="00000000" w:rsidP="00EC6BF6">
      <w:pPr>
        <w:spacing w:line="276" w:lineRule="auto"/>
        <w:ind w:left="-79"/>
        <w:jc w:val="both"/>
        <w:rPr>
          <w:rFonts w:ascii="Verdana" w:hAnsi="Verdana"/>
          <w:sz w:val="20"/>
        </w:rPr>
      </w:pPr>
      <w:r w:rsidRPr="00EC6BF6">
        <w:rPr>
          <w:rFonts w:ascii="Verdana" w:hAnsi="Verdana"/>
          <w:sz w:val="20"/>
        </w:rPr>
        <w:t>13.9. Quando do pagamento, será efetuada a retenção tributária prevista na legislação aplicável.</w:t>
      </w:r>
    </w:p>
    <w:p w14:paraId="59FB1278" w14:textId="77777777" w:rsidR="00B77572" w:rsidRPr="00EC6BF6" w:rsidRDefault="00000000" w:rsidP="00EC6BF6">
      <w:pPr>
        <w:spacing w:line="276" w:lineRule="auto"/>
        <w:ind w:left="-79"/>
        <w:jc w:val="both"/>
        <w:rPr>
          <w:sz w:val="20"/>
        </w:rPr>
      </w:pPr>
      <w:r w:rsidRPr="00EC6BF6">
        <w:rPr>
          <w:rFonts w:ascii="Verdana" w:hAnsi="Verdana"/>
          <w:sz w:val="20"/>
          <w:lang w:eastAsia="en-US"/>
        </w:rPr>
        <w:t xml:space="preserve">13.10. O contratado regularmente optante pelo Simples Nacional, nos termos da </w:t>
      </w:r>
      <w:hyperlink r:id="rId14">
        <w:r w:rsidRPr="00EC6BF6">
          <w:rPr>
            <w:rFonts w:ascii="Verdana" w:hAnsi="Verdana"/>
            <w:sz w:val="20"/>
            <w:lang w:eastAsia="en-US"/>
          </w:rPr>
          <w:t>Lei Complementar nº 123, de 2006</w:t>
        </w:r>
      </w:hyperlink>
      <w:r w:rsidRPr="00EC6BF6">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005997" w14:textId="77777777" w:rsidR="00B77572" w:rsidRPr="00EC6BF6" w:rsidRDefault="00000000" w:rsidP="00EC6BF6">
      <w:pPr>
        <w:spacing w:line="276" w:lineRule="auto"/>
        <w:ind w:left="-79"/>
        <w:jc w:val="both"/>
        <w:rPr>
          <w:rFonts w:ascii="Verdana" w:hAnsi="Verdana"/>
          <w:sz w:val="20"/>
        </w:rPr>
      </w:pPr>
      <w:r w:rsidRPr="00EC6BF6">
        <w:rPr>
          <w:rFonts w:ascii="Verdana" w:hAnsi="Verdana"/>
          <w:sz w:val="20"/>
          <w:lang w:eastAsia="en-US"/>
        </w:rPr>
        <w:t xml:space="preserve">13.11. Conforme Decreto Municipal nº 3.686/2023 será retido o Imposto de Renda na Fonte nos pagamentos efetuados por Órgãos, Autarquias e Fundações </w:t>
      </w:r>
      <w:proofErr w:type="gramStart"/>
      <w:r w:rsidRPr="00EC6BF6">
        <w:rPr>
          <w:rFonts w:ascii="Verdana" w:hAnsi="Verdana"/>
          <w:sz w:val="20"/>
          <w:lang w:eastAsia="en-US"/>
        </w:rPr>
        <w:t>instituídas  e</w:t>
      </w:r>
      <w:proofErr w:type="gramEnd"/>
      <w:r w:rsidRPr="00EC6BF6">
        <w:rPr>
          <w:rFonts w:ascii="Verdana" w:hAnsi="Verdana"/>
          <w:sz w:val="20"/>
          <w:lang w:eastAsia="en-US"/>
        </w:rPr>
        <w:t xml:space="preserve"> mantidas pelo Município de São Gabriel da Palha a pessoas jurídicas pelo fornecimento de bens e prestação de serviços.</w:t>
      </w:r>
    </w:p>
    <w:p w14:paraId="7879C115" w14:textId="77777777" w:rsidR="00B77572" w:rsidRPr="00EC6BF6" w:rsidRDefault="00000000" w:rsidP="00EC6BF6">
      <w:pPr>
        <w:pStyle w:val="PargrafodaLista"/>
        <w:tabs>
          <w:tab w:val="left" w:pos="518"/>
        </w:tabs>
        <w:ind w:left="0"/>
        <w:jc w:val="both"/>
        <w:rPr>
          <w:rFonts w:ascii="Verdana" w:hAnsi="Verdana"/>
          <w:sz w:val="20"/>
          <w:szCs w:val="20"/>
        </w:rPr>
      </w:pPr>
      <w:r w:rsidRPr="00EC6BF6">
        <w:rPr>
          <w:rFonts w:ascii="Verdana" w:hAnsi="Verdana"/>
          <w:sz w:val="20"/>
          <w:szCs w:val="20"/>
        </w:rPr>
        <w:t>13.11.  Após o prazo acima referenciado, será paga multa financeira nos seguintes termos:</w:t>
      </w:r>
    </w:p>
    <w:p w14:paraId="71F12A8D" w14:textId="77777777" w:rsidR="00B77572" w:rsidRPr="00EC6BF6" w:rsidRDefault="00000000" w:rsidP="00EC6BF6">
      <w:pPr>
        <w:pStyle w:val="PargrafodaLista"/>
        <w:tabs>
          <w:tab w:val="left" w:pos="518"/>
        </w:tabs>
        <w:ind w:left="0"/>
        <w:jc w:val="center"/>
        <w:rPr>
          <w:rFonts w:ascii="Verdana" w:hAnsi="Verdana"/>
          <w:sz w:val="20"/>
          <w:szCs w:val="20"/>
        </w:rPr>
      </w:pPr>
      <w:r w:rsidRPr="00EC6BF6">
        <w:rPr>
          <w:rFonts w:ascii="Verdana" w:hAnsi="Verdana" w:cs="Verdana"/>
          <w:sz w:val="20"/>
          <w:szCs w:val="20"/>
        </w:rPr>
        <w:t xml:space="preserve">VM = VF </w:t>
      </w:r>
      <w:r w:rsidRPr="00EC6BF6">
        <w:rPr>
          <w:rFonts w:ascii="Verdana" w:hAnsi="Verdana" w:cs="Verdana"/>
          <w:sz w:val="20"/>
          <w:szCs w:val="20"/>
          <w:vertAlign w:val="subscript"/>
        </w:rPr>
        <w:t>*</w:t>
      </w:r>
      <w:r w:rsidRPr="00EC6BF6">
        <w:rPr>
          <w:rFonts w:ascii="Verdana" w:hAnsi="Verdana" w:cs="Verdana"/>
          <w:sz w:val="20"/>
          <w:szCs w:val="20"/>
        </w:rPr>
        <w:t xml:space="preserve"> </w:t>
      </w:r>
      <w:r w:rsidRPr="00EC6BF6">
        <w:rPr>
          <w:rFonts w:ascii="Verdana" w:hAnsi="Verdana" w:cs="Verdana"/>
          <w:sz w:val="20"/>
          <w:szCs w:val="20"/>
          <w:u w:val="single"/>
        </w:rPr>
        <w:t>0,33</w:t>
      </w:r>
      <w:r w:rsidRPr="00EC6BF6">
        <w:rPr>
          <w:rFonts w:ascii="Verdana" w:hAnsi="Verdana" w:cs="Verdana"/>
          <w:sz w:val="20"/>
          <w:szCs w:val="20"/>
        </w:rPr>
        <w:t xml:space="preserve"> </w:t>
      </w:r>
      <w:r w:rsidRPr="00EC6BF6">
        <w:rPr>
          <w:rFonts w:ascii="Verdana" w:hAnsi="Verdana" w:cs="Verdana"/>
          <w:sz w:val="20"/>
          <w:szCs w:val="20"/>
          <w:vertAlign w:val="subscript"/>
        </w:rPr>
        <w:t>*</w:t>
      </w:r>
      <w:r w:rsidRPr="00EC6BF6">
        <w:rPr>
          <w:rFonts w:ascii="Verdana" w:hAnsi="Verdana" w:cs="Verdana"/>
          <w:sz w:val="20"/>
          <w:szCs w:val="20"/>
        </w:rPr>
        <w:t xml:space="preserve"> ND</w:t>
      </w:r>
    </w:p>
    <w:p w14:paraId="4BFA6107" w14:textId="77777777" w:rsidR="00B77572" w:rsidRPr="00EC6BF6" w:rsidRDefault="00000000" w:rsidP="00EC6BF6">
      <w:pPr>
        <w:pStyle w:val="PargrafodaLista"/>
        <w:tabs>
          <w:tab w:val="left" w:pos="518"/>
        </w:tabs>
        <w:ind w:left="0"/>
        <w:jc w:val="center"/>
        <w:rPr>
          <w:rFonts w:ascii="Verdana" w:hAnsi="Verdana"/>
          <w:sz w:val="20"/>
          <w:szCs w:val="20"/>
        </w:rPr>
      </w:pPr>
      <w:r w:rsidRPr="00EC6BF6">
        <w:rPr>
          <w:rFonts w:ascii="Verdana" w:eastAsia="Verdana" w:hAnsi="Verdana" w:cs="Verdana"/>
          <w:sz w:val="20"/>
          <w:szCs w:val="20"/>
        </w:rPr>
        <w:t xml:space="preserve">        </w:t>
      </w:r>
      <w:r w:rsidRPr="00EC6BF6">
        <w:rPr>
          <w:rFonts w:ascii="Verdana" w:hAnsi="Verdana" w:cs="Verdana"/>
          <w:sz w:val="20"/>
          <w:szCs w:val="20"/>
        </w:rPr>
        <w:t>100</w:t>
      </w:r>
    </w:p>
    <w:p w14:paraId="5F69227B" w14:textId="77777777" w:rsidR="00B77572" w:rsidRPr="00EC6BF6" w:rsidRDefault="00000000" w:rsidP="00EC6BF6">
      <w:pPr>
        <w:suppressAutoHyphens w:val="0"/>
        <w:spacing w:line="276" w:lineRule="auto"/>
        <w:rPr>
          <w:rFonts w:ascii="Verdana" w:hAnsi="Verdana"/>
          <w:sz w:val="20"/>
        </w:rPr>
      </w:pPr>
      <w:r w:rsidRPr="00EC6BF6">
        <w:rPr>
          <w:rFonts w:ascii="Verdana" w:hAnsi="Verdana" w:cs="Arial"/>
          <w:sz w:val="20"/>
        </w:rPr>
        <w:t xml:space="preserve">Onde: </w:t>
      </w:r>
    </w:p>
    <w:p w14:paraId="5F5CB9D3" w14:textId="77777777" w:rsidR="00B77572" w:rsidRPr="00EC6BF6" w:rsidRDefault="00000000" w:rsidP="00EC6BF6">
      <w:pPr>
        <w:suppressAutoHyphens w:val="0"/>
        <w:spacing w:line="276" w:lineRule="auto"/>
        <w:rPr>
          <w:rFonts w:ascii="Verdana" w:hAnsi="Verdana"/>
          <w:sz w:val="20"/>
        </w:rPr>
      </w:pPr>
      <w:r w:rsidRPr="00EC6BF6">
        <w:rPr>
          <w:rFonts w:ascii="Verdana" w:hAnsi="Verdana" w:cs="Arial"/>
          <w:sz w:val="20"/>
        </w:rPr>
        <w:t xml:space="preserve">VM = Valor da Multa Financeira; </w:t>
      </w:r>
    </w:p>
    <w:p w14:paraId="0351B823" w14:textId="77777777" w:rsidR="00B77572" w:rsidRPr="00EC6BF6" w:rsidRDefault="00000000" w:rsidP="00EC6BF6">
      <w:pPr>
        <w:suppressAutoHyphens w:val="0"/>
        <w:spacing w:line="276" w:lineRule="auto"/>
        <w:rPr>
          <w:rFonts w:ascii="Verdana" w:hAnsi="Verdana"/>
          <w:sz w:val="20"/>
        </w:rPr>
      </w:pPr>
      <w:r w:rsidRPr="00EC6BF6">
        <w:rPr>
          <w:rFonts w:ascii="Verdana" w:hAnsi="Verdana" w:cs="Arial"/>
          <w:sz w:val="20"/>
        </w:rPr>
        <w:t xml:space="preserve">VF = Valor da Nota Fiscal; </w:t>
      </w:r>
    </w:p>
    <w:p w14:paraId="7111BA14" w14:textId="77777777" w:rsidR="00B77572" w:rsidRPr="00EC6BF6" w:rsidRDefault="00000000" w:rsidP="00EC6BF6">
      <w:pPr>
        <w:pStyle w:val="PargrafodaLista"/>
        <w:tabs>
          <w:tab w:val="left" w:pos="518"/>
        </w:tabs>
        <w:ind w:left="0"/>
        <w:rPr>
          <w:rFonts w:ascii="Verdana" w:hAnsi="Verdana"/>
          <w:sz w:val="20"/>
          <w:szCs w:val="20"/>
        </w:rPr>
      </w:pPr>
      <w:r w:rsidRPr="00EC6BF6">
        <w:rPr>
          <w:rFonts w:ascii="Verdana" w:eastAsia="Times New Roman" w:hAnsi="Verdana" w:cs="Arial"/>
          <w:sz w:val="20"/>
          <w:szCs w:val="20"/>
        </w:rPr>
        <w:t>ND = Número de dias em atraso.</w:t>
      </w:r>
    </w:p>
    <w:p w14:paraId="501C8748"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sz w:val="20"/>
        </w:rPr>
        <w:t>13.</w:t>
      </w:r>
      <w:proofErr w:type="gramStart"/>
      <w:r w:rsidRPr="00EC6BF6">
        <w:rPr>
          <w:rFonts w:ascii="Verdana" w:hAnsi="Verdana" w:cs="Arial"/>
          <w:sz w:val="20"/>
        </w:rPr>
        <w:t>12..</w:t>
      </w:r>
      <w:proofErr w:type="gramEnd"/>
      <w:r w:rsidRPr="00EC6BF6">
        <w:rPr>
          <w:rFonts w:ascii="Verdana" w:hAnsi="Verdana" w:cs="Arial"/>
          <w:sz w:val="20"/>
        </w:rPr>
        <w:t xml:space="preserve"> A NOTA FISCAL ELETRÔNICA deverá conter o mesmo CNPJ e razão social apresentados quando na proposta, assim como, o número da contratação, o (s) objeto (s), os valores unitários e totais.</w:t>
      </w:r>
    </w:p>
    <w:p w14:paraId="717EA2DB"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sz w:val="20"/>
        </w:rPr>
        <w:t xml:space="preserve">13.13. Qualquer alteração feita no contrato social, ato constitutivo ou estatuto deverá ser comunicado ao CONTRATANTE, mediante documentação própria, para apreciação da autoridade competente. </w:t>
      </w:r>
    </w:p>
    <w:p w14:paraId="223A9343"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sz w:val="20"/>
        </w:rPr>
        <w:t>13.14. O CONTRATANTE poderá deduzir do pagamento importâncias que a qualquer título lhe forem devidos pela empresa CONTRATADA, em decorrência de descumprimento de suas obrigações.</w:t>
      </w:r>
    </w:p>
    <w:p w14:paraId="3C3033CD" w14:textId="77777777" w:rsidR="00B77572" w:rsidRPr="00EC6BF6" w:rsidRDefault="00000000" w:rsidP="00EC6BF6">
      <w:pPr>
        <w:pStyle w:val="Default"/>
        <w:tabs>
          <w:tab w:val="left" w:pos="563"/>
        </w:tabs>
        <w:spacing w:line="276" w:lineRule="auto"/>
        <w:ind w:left="-22"/>
        <w:jc w:val="both"/>
        <w:rPr>
          <w:rFonts w:ascii="Verdana" w:hAnsi="Verdana"/>
          <w:color w:val="auto"/>
          <w:sz w:val="20"/>
          <w:szCs w:val="20"/>
        </w:rPr>
      </w:pPr>
      <w:r w:rsidRPr="00EC6BF6">
        <w:rPr>
          <w:rFonts w:ascii="Verdana" w:hAnsi="Verdana" w:cs="Arial"/>
          <w:color w:val="auto"/>
          <w:sz w:val="20"/>
          <w:szCs w:val="20"/>
        </w:rPr>
        <w:t xml:space="preserve">13.15. </w:t>
      </w:r>
      <w:r w:rsidRPr="00EC6BF6">
        <w:rPr>
          <w:rFonts w:ascii="Verdana" w:hAnsi="Verdana" w:cs="Arial"/>
          <w:color w:val="auto"/>
          <w:sz w:val="20"/>
          <w:szCs w:val="20"/>
          <w:lang w:eastAsia="en-US"/>
        </w:rPr>
        <w:t xml:space="preserve">Para a efetivação do pagamento, a CONTRATADA deverá manter as mesmas </w:t>
      </w:r>
      <w:r w:rsidRPr="00EC6BF6">
        <w:rPr>
          <w:rFonts w:ascii="Verdana" w:hAnsi="Verdana" w:cs="Arial"/>
          <w:color w:val="auto"/>
          <w:sz w:val="20"/>
          <w:szCs w:val="20"/>
          <w:lang w:eastAsia="pt-BR"/>
        </w:rPr>
        <w:t>condições relativas à proposta de preço e a habilitação.</w:t>
      </w:r>
    </w:p>
    <w:p w14:paraId="20401DBC" w14:textId="77777777" w:rsidR="00B77572" w:rsidRPr="00EC6BF6" w:rsidRDefault="00B77572" w:rsidP="00EC6BF6">
      <w:pPr>
        <w:pStyle w:val="Default"/>
        <w:tabs>
          <w:tab w:val="left" w:pos="563"/>
        </w:tabs>
        <w:spacing w:line="276" w:lineRule="auto"/>
        <w:ind w:left="-22"/>
        <w:jc w:val="both"/>
        <w:rPr>
          <w:rFonts w:ascii="Verdana" w:hAnsi="Verdana"/>
          <w:color w:val="auto"/>
          <w:sz w:val="20"/>
          <w:szCs w:val="20"/>
        </w:rPr>
      </w:pPr>
    </w:p>
    <w:p w14:paraId="56C17C1A"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b/>
          <w:bCs/>
          <w:sz w:val="20"/>
        </w:rPr>
        <w:t>14. CONTRATAÇÕES CORRELATAS E/OU INTERDEPENDENTES</w:t>
      </w:r>
    </w:p>
    <w:p w14:paraId="57C2E43C"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sz w:val="20"/>
        </w:rPr>
        <w:t>14.1. Não se verifica contratações correlatas ou interdependentes para a viabilidade e contratação desta demanda.</w:t>
      </w:r>
    </w:p>
    <w:p w14:paraId="6ABAB620" w14:textId="77777777" w:rsidR="00B77572" w:rsidRPr="00EC6BF6" w:rsidRDefault="00B77572" w:rsidP="00EC6BF6">
      <w:pPr>
        <w:suppressAutoHyphens w:val="0"/>
        <w:spacing w:line="276" w:lineRule="auto"/>
        <w:jc w:val="both"/>
        <w:rPr>
          <w:rFonts w:ascii="Verdana" w:hAnsi="Verdana" w:cs="Arial"/>
          <w:sz w:val="20"/>
        </w:rPr>
      </w:pPr>
    </w:p>
    <w:p w14:paraId="17E9CBC9"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b/>
          <w:bCs/>
          <w:sz w:val="20"/>
        </w:rPr>
        <w:t>15.  PROVIDÊNCIAS A SEREM ADOTADAS</w:t>
      </w:r>
    </w:p>
    <w:p w14:paraId="7F3B8F8B"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lastRenderedPageBreak/>
        <w:tab/>
      </w:r>
      <w:r w:rsidRPr="00EC6BF6">
        <w:rPr>
          <w:rFonts w:ascii="Verdana" w:hAnsi="Verdana" w:cs="Arial"/>
          <w:b/>
          <w:bCs/>
          <w:sz w:val="20"/>
        </w:rPr>
        <w:t xml:space="preserve">15.1.1 </w:t>
      </w:r>
      <w:r w:rsidRPr="00EC6BF6">
        <w:rPr>
          <w:rFonts w:ascii="Verdana" w:hAnsi="Verdana" w:cs="Arial"/>
          <w:b/>
          <w:sz w:val="20"/>
        </w:rPr>
        <w:t>Recursos materiais e humanos</w:t>
      </w:r>
    </w:p>
    <w:p w14:paraId="2AFECA2C"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15.1.1. Além da Equipe de Gestão do Contrato, a Secretaria envolvida disponibilizara recursos materiais e humanos, para acompanhamento do contrato e da prestação dos serviços pela contratada.</w:t>
      </w:r>
    </w:p>
    <w:p w14:paraId="0B9ECB6F"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15.2. A secretaria envolvida na contratação devera acompanhar, fiscalizar, comprovar e relatar, por escrito, as eventuais irregularidades na execução dos serviços, através dos Fiscais de Contrato </w:t>
      </w:r>
      <w:r w:rsidRPr="00EC6BF6">
        <w:rPr>
          <w:rFonts w:ascii="Verdana" w:hAnsi="Verdana"/>
          <w:sz w:val="20"/>
        </w:rPr>
        <w:t>(Técnicos e Administrativos)</w:t>
      </w:r>
      <w:r w:rsidRPr="00EC6BF6">
        <w:rPr>
          <w:rFonts w:ascii="Verdana" w:hAnsi="Verdana" w:cs="Arial"/>
          <w:sz w:val="20"/>
        </w:rPr>
        <w:t>. Deveram ser nomeados quantidade de fiscais suficientes para um efetivo acompanhamento da execução do contrato, devendo ter Fiscal Técnico e Fiscal Administrativo (contrato).</w:t>
      </w:r>
    </w:p>
    <w:p w14:paraId="65EF25CF" w14:textId="77777777" w:rsidR="00B77572" w:rsidRPr="00EC6BF6" w:rsidRDefault="00B77572" w:rsidP="00EC6BF6">
      <w:pPr>
        <w:spacing w:line="276" w:lineRule="auto"/>
        <w:jc w:val="both"/>
        <w:rPr>
          <w:rFonts w:ascii="Verdana" w:hAnsi="Verdana" w:cs="Arial"/>
          <w:b/>
          <w:sz w:val="20"/>
        </w:rPr>
      </w:pPr>
    </w:p>
    <w:p w14:paraId="228A50CA"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b/>
          <w:bCs/>
          <w:sz w:val="20"/>
        </w:rPr>
        <w:t>16.  DESCONTINUIDADES DO FORNECIMENTO</w:t>
      </w:r>
    </w:p>
    <w:p w14:paraId="2F4A2003"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sz w:val="20"/>
        </w:rPr>
        <w:t>16.1. No caso de descontinuidade e/ou paralisação, o gestor do contrato tomará as providências cabíveis, de acordo com cláusulas do edital e contrato, visando sanar problemas por ventura ocorridos.</w:t>
      </w:r>
    </w:p>
    <w:p w14:paraId="49BAE9A2" w14:textId="77777777" w:rsidR="00B77572" w:rsidRPr="00EC6BF6" w:rsidRDefault="00B77572" w:rsidP="00EC6BF6">
      <w:pPr>
        <w:suppressAutoHyphens w:val="0"/>
        <w:spacing w:line="276" w:lineRule="auto"/>
        <w:jc w:val="both"/>
        <w:rPr>
          <w:rFonts w:ascii="Verdana" w:hAnsi="Verdana"/>
          <w:b/>
          <w:bCs/>
          <w:sz w:val="20"/>
        </w:rPr>
      </w:pPr>
    </w:p>
    <w:p w14:paraId="22A1BDD3" w14:textId="77777777" w:rsidR="00B77572" w:rsidRPr="00EC6BF6" w:rsidRDefault="00000000" w:rsidP="00EC6BF6">
      <w:pPr>
        <w:suppressAutoHyphens w:val="0"/>
        <w:spacing w:line="276" w:lineRule="auto"/>
        <w:jc w:val="both"/>
        <w:rPr>
          <w:rFonts w:ascii="Verdana" w:hAnsi="Verdana"/>
          <w:sz w:val="20"/>
        </w:rPr>
      </w:pPr>
      <w:r w:rsidRPr="00EC6BF6">
        <w:rPr>
          <w:rFonts w:ascii="Verdana" w:hAnsi="Verdana" w:cs="Arial"/>
          <w:b/>
          <w:bCs/>
          <w:sz w:val="20"/>
        </w:rPr>
        <w:t>17. POSSÍVEIS IMPACTOS AMBIENTAIS</w:t>
      </w:r>
    </w:p>
    <w:p w14:paraId="31FC168E" w14:textId="77777777" w:rsidR="00B77572" w:rsidRPr="00EC6BF6" w:rsidRDefault="00000000" w:rsidP="00EC6BF6">
      <w:pPr>
        <w:spacing w:line="276" w:lineRule="auto"/>
        <w:jc w:val="both"/>
        <w:rPr>
          <w:rFonts w:ascii="Verdana" w:hAnsi="Verdana"/>
          <w:sz w:val="20"/>
        </w:rPr>
      </w:pPr>
      <w:r w:rsidRPr="00EC6BF6">
        <w:rPr>
          <w:rFonts w:ascii="Verdana" w:hAnsi="Verdana"/>
          <w:sz w:val="20"/>
        </w:rPr>
        <w:t xml:space="preserve">17.1. </w:t>
      </w:r>
      <w:r w:rsidRPr="00EC6BF6">
        <w:rPr>
          <w:rFonts w:ascii="Verdana" w:hAnsi="Verdana" w:cs="Arial"/>
          <w:sz w:val="20"/>
        </w:rPr>
        <w:t xml:space="preserve">Dentre as recomendações voltadas para sustentabilidade ambiental, a presente contratação observará também </w:t>
      </w:r>
      <w:r w:rsidRPr="00EC6BF6">
        <w:rPr>
          <w:rFonts w:ascii="Verdana" w:hAnsi="Verdana"/>
          <w:sz w:val="20"/>
        </w:rPr>
        <w:t>os seguintes critérios elencados na Instrução Normativa n° 1 de 19 de janeiro de 2010 da Secretaria de Logística e Tecnologia da Informação do Ministério do Planejamento, Orçamento e Gestão e no art. 4º do Decreto nº 7.746/2012.</w:t>
      </w:r>
    </w:p>
    <w:p w14:paraId="2EFA0354" w14:textId="77777777" w:rsidR="00B77572" w:rsidRPr="00EC6BF6" w:rsidRDefault="00B77572" w:rsidP="00EC6BF6">
      <w:pPr>
        <w:spacing w:line="276" w:lineRule="auto"/>
        <w:jc w:val="both"/>
        <w:rPr>
          <w:rFonts w:ascii="Verdana" w:hAnsi="Verdana"/>
          <w:sz w:val="20"/>
        </w:rPr>
      </w:pPr>
    </w:p>
    <w:p w14:paraId="485E7AC4" w14:textId="77777777" w:rsidR="00B77572" w:rsidRPr="00EC6BF6" w:rsidRDefault="00000000" w:rsidP="00EC6BF6">
      <w:pPr>
        <w:spacing w:line="276" w:lineRule="auto"/>
        <w:jc w:val="both"/>
        <w:rPr>
          <w:rFonts w:ascii="Verdana" w:hAnsi="Verdana"/>
          <w:sz w:val="20"/>
        </w:rPr>
      </w:pPr>
      <w:r w:rsidRPr="00EC6BF6">
        <w:rPr>
          <w:rFonts w:ascii="Verdana" w:hAnsi="Verdana" w:cs="Arial"/>
          <w:b/>
          <w:sz w:val="20"/>
        </w:rPr>
        <w:t>18. DECLARAÇÕES DE VIABILIDADE</w:t>
      </w:r>
    </w:p>
    <w:p w14:paraId="6B989574"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18.1. O responsável pela elaboração deste ETP e de acordo com a autoridade deste requerente, declara viável esta contratação. </w:t>
      </w:r>
    </w:p>
    <w:p w14:paraId="57AA84B1" w14:textId="77777777" w:rsidR="00B77572" w:rsidRPr="00EC6BF6" w:rsidRDefault="00B77572" w:rsidP="00EC6BF6">
      <w:pPr>
        <w:spacing w:line="276" w:lineRule="auto"/>
        <w:jc w:val="both"/>
        <w:rPr>
          <w:rFonts w:ascii="Verdana" w:hAnsi="Verdana" w:cs="Arial"/>
          <w:sz w:val="20"/>
        </w:rPr>
      </w:pPr>
    </w:p>
    <w:p w14:paraId="43B15663" w14:textId="77777777" w:rsidR="00B77572" w:rsidRPr="00EC6BF6" w:rsidRDefault="00000000" w:rsidP="00EC6BF6">
      <w:pPr>
        <w:spacing w:line="276" w:lineRule="auto"/>
        <w:jc w:val="both"/>
        <w:rPr>
          <w:rFonts w:ascii="Verdana" w:hAnsi="Verdana"/>
          <w:sz w:val="20"/>
        </w:rPr>
      </w:pPr>
      <w:r w:rsidRPr="00EC6BF6">
        <w:rPr>
          <w:rFonts w:ascii="Verdana" w:hAnsi="Verdana" w:cs="Arial"/>
          <w:b/>
          <w:sz w:val="20"/>
        </w:rPr>
        <w:t>19. JUSTIFICATIVAS DA VIABILIDADE</w:t>
      </w:r>
    </w:p>
    <w:p w14:paraId="054BF6E0"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 xml:space="preserve">19.1. Considerando que o objeto em tela </w:t>
      </w:r>
      <w:proofErr w:type="gramStart"/>
      <w:r w:rsidRPr="00EC6BF6">
        <w:rPr>
          <w:rFonts w:ascii="Verdana" w:hAnsi="Verdana" w:cs="Arial"/>
          <w:sz w:val="20"/>
        </w:rPr>
        <w:t>trata-se</w:t>
      </w:r>
      <w:proofErr w:type="gramEnd"/>
      <w:r w:rsidRPr="00EC6BF6">
        <w:rPr>
          <w:rFonts w:ascii="Verdana" w:hAnsi="Verdana" w:cs="Arial"/>
          <w:sz w:val="20"/>
        </w:rPr>
        <w:t xml:space="preserve"> de iniciativa da Secretaria Municipal de Serviços Urbanos e Transportes no sentido da Contratação emergencial de </w:t>
      </w:r>
      <w:proofErr w:type="gramStart"/>
      <w:r w:rsidRPr="00EC6BF6">
        <w:rPr>
          <w:rFonts w:ascii="Verdana" w:hAnsi="Verdana" w:cs="Arial"/>
          <w:sz w:val="20"/>
        </w:rPr>
        <w:t>empresa  para</w:t>
      </w:r>
      <w:proofErr w:type="gramEnd"/>
      <w:r w:rsidRPr="00EC6BF6">
        <w:rPr>
          <w:rFonts w:ascii="Verdana" w:hAnsi="Verdana" w:cs="Arial"/>
          <w:sz w:val="20"/>
        </w:rPr>
        <w:t xml:space="preserve"> a prestação dos serviços de transporte coletivo</w:t>
      </w:r>
      <w:r w:rsidRPr="00EC6BF6">
        <w:rPr>
          <w:rFonts w:ascii="Verdana" w:eastAsia="Arial" w:hAnsi="Verdana" w:cs="Arial"/>
          <w:sz w:val="20"/>
        </w:rPr>
        <w:t xml:space="preserve"> do Município de São Gabriel da Palha/ES. </w:t>
      </w:r>
    </w:p>
    <w:p w14:paraId="4E4A99DC" w14:textId="77777777" w:rsidR="00B77572" w:rsidRPr="00EC6BF6" w:rsidRDefault="00000000" w:rsidP="00EC6BF6">
      <w:pPr>
        <w:spacing w:line="276" w:lineRule="auto"/>
        <w:jc w:val="both"/>
        <w:rPr>
          <w:rFonts w:ascii="Verdana" w:hAnsi="Verdana"/>
          <w:sz w:val="20"/>
        </w:rPr>
      </w:pPr>
      <w:r w:rsidRPr="00EC6BF6">
        <w:rPr>
          <w:rFonts w:ascii="Verdana" w:eastAsia="Arial" w:hAnsi="Verdana" w:cs="Arial"/>
          <w:sz w:val="20"/>
        </w:rPr>
        <w:t xml:space="preserve">19.2. Considerando se tratar de serviços de caráter continuado, para que </w:t>
      </w:r>
      <w:proofErr w:type="gramStart"/>
      <w:r w:rsidRPr="00EC6BF6">
        <w:rPr>
          <w:rFonts w:ascii="Verdana" w:eastAsia="Arial" w:hAnsi="Verdana" w:cs="Arial"/>
          <w:sz w:val="20"/>
        </w:rPr>
        <w:t>os  moradores</w:t>
      </w:r>
      <w:proofErr w:type="gramEnd"/>
      <w:r w:rsidRPr="00EC6BF6">
        <w:rPr>
          <w:rFonts w:ascii="Verdana" w:eastAsia="Arial" w:hAnsi="Verdana" w:cs="Arial"/>
          <w:sz w:val="20"/>
        </w:rPr>
        <w:t xml:space="preserve"> possam se locomoverem de suas residências até seus trabalhos, ou para outras finalidades que requer o deslocamento para locais distantes de suas residências para locais mais distantes dentro do município.</w:t>
      </w:r>
    </w:p>
    <w:p w14:paraId="1EFD6663" w14:textId="77777777" w:rsidR="00B77572" w:rsidRPr="00EC6BF6" w:rsidRDefault="00B77572" w:rsidP="00EC6BF6">
      <w:pPr>
        <w:spacing w:line="276" w:lineRule="auto"/>
        <w:jc w:val="both"/>
        <w:rPr>
          <w:rFonts w:eastAsia="Arial"/>
          <w:sz w:val="20"/>
        </w:rPr>
      </w:pPr>
    </w:p>
    <w:p w14:paraId="7A4DB928"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 xml:space="preserve">20. ADEQUAÇÃO ORÇAMENTÁRIA </w:t>
      </w:r>
    </w:p>
    <w:p w14:paraId="12C52187" w14:textId="77777777" w:rsidR="00B77572" w:rsidRPr="00EC6BF6" w:rsidRDefault="00000000" w:rsidP="00EC6BF6">
      <w:pPr>
        <w:spacing w:line="276" w:lineRule="auto"/>
        <w:jc w:val="both"/>
        <w:rPr>
          <w:rFonts w:ascii="Verdana" w:hAnsi="Verdana"/>
          <w:sz w:val="20"/>
        </w:rPr>
      </w:pPr>
      <w:r w:rsidRPr="00EC6BF6">
        <w:rPr>
          <w:rFonts w:ascii="Verdana" w:hAnsi="Verdana"/>
          <w:sz w:val="20"/>
        </w:rPr>
        <w:t>20.1 As despesas decorrentes da presente contratação correrão à conta de recursos específicos consignados no Lei Orçamentária Anual, bem como requisição do sistema presente nos autos, sendo a contratação será atendida pela seguinte dotação:</w:t>
      </w:r>
    </w:p>
    <w:p w14:paraId="2FA40465" w14:textId="77777777" w:rsidR="00B77572" w:rsidRPr="00EC6BF6" w:rsidRDefault="00B77572" w:rsidP="00EC6BF6">
      <w:pPr>
        <w:spacing w:line="276" w:lineRule="auto"/>
        <w:jc w:val="both"/>
        <w:rPr>
          <w:rFonts w:ascii="Verdana" w:hAnsi="Verdana" w:cs="Arial"/>
          <w:b/>
          <w:sz w:val="20"/>
          <w:u w:val="single"/>
        </w:rPr>
      </w:pPr>
    </w:p>
    <w:p w14:paraId="4249740D" w14:textId="77777777" w:rsidR="00B77572" w:rsidRPr="00EC6BF6" w:rsidRDefault="00000000" w:rsidP="00EC6BF6">
      <w:pPr>
        <w:spacing w:line="276" w:lineRule="auto"/>
        <w:jc w:val="both"/>
        <w:rPr>
          <w:rFonts w:ascii="Verdana" w:hAnsi="Verdana"/>
          <w:sz w:val="20"/>
        </w:rPr>
      </w:pPr>
      <w:r w:rsidRPr="00EC6BF6">
        <w:rPr>
          <w:rFonts w:ascii="Verdana" w:hAnsi="Verdana"/>
          <w:sz w:val="20"/>
        </w:rPr>
        <w:t>FICHA – FONTE: 00210-1500000000000 no valor de R$ xxxxxxxxxxx</w:t>
      </w:r>
    </w:p>
    <w:p w14:paraId="16F5FD01" w14:textId="77777777" w:rsidR="00B77572" w:rsidRPr="00EC6BF6" w:rsidRDefault="00B77572" w:rsidP="00EC6BF6">
      <w:pPr>
        <w:spacing w:line="276" w:lineRule="auto"/>
        <w:jc w:val="both"/>
        <w:rPr>
          <w:rFonts w:ascii="Verdana" w:hAnsi="Verdana"/>
          <w:sz w:val="20"/>
        </w:rPr>
      </w:pPr>
    </w:p>
    <w:p w14:paraId="75F7C083" w14:textId="77777777" w:rsidR="00B77572" w:rsidRPr="00EC6BF6" w:rsidRDefault="00B77572" w:rsidP="00EC6BF6">
      <w:pPr>
        <w:spacing w:line="276" w:lineRule="auto"/>
        <w:jc w:val="both"/>
        <w:rPr>
          <w:rFonts w:ascii="Verdana" w:hAnsi="Verdana"/>
          <w:sz w:val="20"/>
        </w:rPr>
      </w:pPr>
    </w:p>
    <w:p w14:paraId="3CA167C9" w14:textId="77777777" w:rsidR="00B77572" w:rsidRPr="00EC6BF6" w:rsidRDefault="00000000" w:rsidP="00EC6BF6">
      <w:pPr>
        <w:spacing w:line="276" w:lineRule="auto"/>
        <w:jc w:val="both"/>
        <w:rPr>
          <w:rFonts w:ascii="Verdana" w:hAnsi="Verdana"/>
          <w:sz w:val="20"/>
        </w:rPr>
      </w:pPr>
      <w:r w:rsidRPr="00EC6BF6">
        <w:rPr>
          <w:rFonts w:ascii="Verdana" w:hAnsi="Verdana"/>
          <w:b/>
          <w:bCs/>
          <w:sz w:val="20"/>
        </w:rPr>
        <w:t>21.</w:t>
      </w:r>
      <w:r w:rsidRPr="00EC6BF6">
        <w:rPr>
          <w:rFonts w:ascii="Verdana" w:hAnsi="Verdana"/>
          <w:sz w:val="20"/>
        </w:rPr>
        <w:t xml:space="preserve"> </w:t>
      </w:r>
      <w:r w:rsidRPr="00EC6BF6">
        <w:rPr>
          <w:rFonts w:ascii="Verdana" w:hAnsi="Verdana" w:cs="Arial"/>
          <w:b/>
          <w:bCs/>
          <w:sz w:val="20"/>
        </w:rPr>
        <w:t>DOS RESPONSÁVEIS PELA ELABORAÇÃO DO TERMO DE REFERÊNCIA</w:t>
      </w:r>
    </w:p>
    <w:p w14:paraId="17177026"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21.1. A compilação de parte das informações mencionados na elaboração deste Termo de Referência foram estruturadas através do ETP – Estudo Técnico Preliminar e DFD – Documento Formalizador de Demanda elaborado pela secretaria requisitante.</w:t>
      </w:r>
    </w:p>
    <w:p w14:paraId="79362B62" w14:textId="77777777" w:rsidR="00B77572" w:rsidRPr="00EC6BF6" w:rsidRDefault="00B77572" w:rsidP="00EC6BF6">
      <w:pPr>
        <w:spacing w:line="276" w:lineRule="auto"/>
        <w:jc w:val="both"/>
        <w:rPr>
          <w:rFonts w:ascii="Verdana" w:hAnsi="Verdana"/>
          <w:sz w:val="20"/>
        </w:rPr>
      </w:pPr>
    </w:p>
    <w:p w14:paraId="2E2B36AE" w14:textId="77777777" w:rsidR="00B77572" w:rsidRPr="00EC6BF6" w:rsidRDefault="00B77572" w:rsidP="00EC6BF6">
      <w:pPr>
        <w:spacing w:line="276" w:lineRule="auto"/>
        <w:jc w:val="both"/>
        <w:rPr>
          <w:rFonts w:ascii="Verdana" w:hAnsi="Verdana"/>
          <w:sz w:val="20"/>
        </w:rPr>
      </w:pPr>
    </w:p>
    <w:p w14:paraId="4ADD703A" w14:textId="77777777" w:rsidR="00B77572" w:rsidRPr="00EC6BF6" w:rsidRDefault="00B77572" w:rsidP="00EC6BF6">
      <w:pPr>
        <w:spacing w:line="276" w:lineRule="auto"/>
        <w:jc w:val="both"/>
        <w:rPr>
          <w:rFonts w:ascii="Verdana" w:hAnsi="Verdana"/>
          <w:sz w:val="20"/>
        </w:rPr>
      </w:pPr>
    </w:p>
    <w:p w14:paraId="2C2731B2" w14:textId="77777777" w:rsidR="00B77572" w:rsidRPr="00EC6BF6" w:rsidRDefault="00000000" w:rsidP="00EC6BF6">
      <w:pPr>
        <w:spacing w:line="276" w:lineRule="auto"/>
        <w:jc w:val="right"/>
        <w:rPr>
          <w:rFonts w:ascii="Verdana" w:hAnsi="Verdana"/>
          <w:sz w:val="20"/>
        </w:rPr>
      </w:pPr>
      <w:r w:rsidRPr="00EC6BF6">
        <w:rPr>
          <w:rFonts w:ascii="Verdana" w:hAnsi="Verdana"/>
          <w:sz w:val="20"/>
        </w:rPr>
        <w:t>São Gabriel da Palha, 26 de maio de 20265</w:t>
      </w:r>
    </w:p>
    <w:p w14:paraId="76AA3E38" w14:textId="77777777" w:rsidR="00B77572" w:rsidRPr="00EC6BF6" w:rsidRDefault="00B77572" w:rsidP="00EC6BF6">
      <w:pPr>
        <w:spacing w:line="276" w:lineRule="auto"/>
        <w:jc w:val="right"/>
        <w:rPr>
          <w:rFonts w:ascii="Verdana" w:hAnsi="Verdana"/>
          <w:sz w:val="20"/>
        </w:rPr>
      </w:pPr>
    </w:p>
    <w:p w14:paraId="7C21F243" w14:textId="77777777" w:rsidR="00B77572" w:rsidRPr="00EC6BF6" w:rsidRDefault="00B77572" w:rsidP="00EC6BF6">
      <w:pPr>
        <w:spacing w:line="276" w:lineRule="auto"/>
        <w:jc w:val="right"/>
        <w:rPr>
          <w:rFonts w:ascii="Verdana" w:hAnsi="Verdana"/>
          <w:sz w:val="20"/>
        </w:rPr>
      </w:pPr>
    </w:p>
    <w:p w14:paraId="3D57E15C" w14:textId="77777777" w:rsidR="00B77572" w:rsidRPr="00EC6BF6" w:rsidRDefault="00000000" w:rsidP="00EC6BF6">
      <w:pPr>
        <w:spacing w:line="276" w:lineRule="auto"/>
        <w:jc w:val="both"/>
        <w:rPr>
          <w:rFonts w:ascii="Verdana" w:hAnsi="Verdana"/>
          <w:sz w:val="20"/>
        </w:rPr>
      </w:pPr>
      <w:r w:rsidRPr="00EC6BF6">
        <w:rPr>
          <w:rFonts w:ascii="Verdana" w:hAnsi="Verdana" w:cs="Arial"/>
          <w:b/>
          <w:bCs/>
          <w:sz w:val="20"/>
        </w:rPr>
        <w:t>Elaborado por:</w:t>
      </w:r>
    </w:p>
    <w:p w14:paraId="6F6D6B59" w14:textId="77777777" w:rsidR="00B77572" w:rsidRPr="00EC6BF6" w:rsidRDefault="00B77572" w:rsidP="00EC6BF6">
      <w:pPr>
        <w:spacing w:line="276" w:lineRule="auto"/>
        <w:jc w:val="both"/>
        <w:rPr>
          <w:rFonts w:ascii="Verdana" w:hAnsi="Verdana"/>
          <w:sz w:val="20"/>
        </w:rPr>
      </w:pPr>
    </w:p>
    <w:p w14:paraId="53BC28DF" w14:textId="77777777" w:rsidR="00B77572" w:rsidRPr="00EC6BF6" w:rsidRDefault="00B77572" w:rsidP="00EC6BF6">
      <w:pPr>
        <w:spacing w:line="276" w:lineRule="auto"/>
        <w:jc w:val="both"/>
        <w:rPr>
          <w:rFonts w:ascii="Verdana" w:hAnsi="Verdana"/>
          <w:sz w:val="20"/>
        </w:rPr>
      </w:pPr>
    </w:p>
    <w:p w14:paraId="7478D072" w14:textId="77777777" w:rsidR="00B77572" w:rsidRPr="00EC6BF6" w:rsidRDefault="00B77572" w:rsidP="00EC6BF6">
      <w:pPr>
        <w:spacing w:line="276" w:lineRule="auto"/>
        <w:jc w:val="both"/>
        <w:rPr>
          <w:rFonts w:ascii="Verdana" w:hAnsi="Verdana"/>
          <w:sz w:val="20"/>
        </w:rPr>
      </w:pPr>
    </w:p>
    <w:p w14:paraId="59E192A9" w14:textId="77777777" w:rsidR="00B77572" w:rsidRPr="00EC6BF6" w:rsidRDefault="00B77572" w:rsidP="00EC6BF6">
      <w:pPr>
        <w:spacing w:line="276" w:lineRule="auto"/>
        <w:jc w:val="both"/>
        <w:rPr>
          <w:rFonts w:ascii="Verdana" w:hAnsi="Verdana"/>
          <w:sz w:val="20"/>
        </w:rPr>
      </w:pPr>
    </w:p>
    <w:p w14:paraId="3DC430F1" w14:textId="77777777" w:rsidR="00B77572" w:rsidRPr="00EC6BF6" w:rsidRDefault="00000000" w:rsidP="00EC6BF6">
      <w:pPr>
        <w:spacing w:line="276" w:lineRule="auto"/>
        <w:rPr>
          <w:rFonts w:ascii="Verdana" w:hAnsi="Verdana"/>
          <w:sz w:val="20"/>
        </w:rPr>
      </w:pPr>
      <w:r w:rsidRPr="00EC6BF6">
        <w:rPr>
          <w:rFonts w:ascii="Verdana" w:hAnsi="Verdana"/>
          <w:sz w:val="20"/>
        </w:rPr>
        <w:t>RODOLFO ANTÔNIO DA SILVA NETO</w:t>
      </w:r>
    </w:p>
    <w:p w14:paraId="2A965555" w14:textId="77777777" w:rsidR="00B77572" w:rsidRPr="00EC6BF6" w:rsidRDefault="00000000" w:rsidP="00EC6BF6">
      <w:pPr>
        <w:spacing w:line="276" w:lineRule="auto"/>
        <w:rPr>
          <w:rFonts w:ascii="Verdana" w:hAnsi="Verdana"/>
          <w:sz w:val="20"/>
        </w:rPr>
      </w:pPr>
      <w:r w:rsidRPr="00EC6BF6">
        <w:rPr>
          <w:rFonts w:ascii="Verdana" w:hAnsi="Verdana"/>
          <w:sz w:val="20"/>
        </w:rPr>
        <w:t>Agente de Serviços Técnicos – Portaria n° 9.965/2025</w:t>
      </w:r>
    </w:p>
    <w:p w14:paraId="6454782A"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Mat. nº 000406</w:t>
      </w:r>
    </w:p>
    <w:p w14:paraId="1792DEBE" w14:textId="77777777" w:rsidR="00B77572" w:rsidRPr="00EC6BF6" w:rsidRDefault="00B77572" w:rsidP="00EC6BF6">
      <w:pPr>
        <w:spacing w:line="276" w:lineRule="auto"/>
        <w:jc w:val="both"/>
        <w:rPr>
          <w:rFonts w:ascii="Verdana" w:hAnsi="Verdana"/>
          <w:sz w:val="20"/>
        </w:rPr>
      </w:pPr>
    </w:p>
    <w:p w14:paraId="7877DFAF" w14:textId="77777777" w:rsidR="00B77572" w:rsidRPr="00EC6BF6" w:rsidRDefault="00B77572" w:rsidP="00EC6BF6">
      <w:pPr>
        <w:spacing w:line="276" w:lineRule="auto"/>
        <w:jc w:val="both"/>
        <w:rPr>
          <w:rFonts w:ascii="Verdana" w:hAnsi="Verdana"/>
          <w:sz w:val="20"/>
        </w:rPr>
      </w:pPr>
    </w:p>
    <w:p w14:paraId="29CD336A" w14:textId="77777777" w:rsidR="00B77572" w:rsidRPr="00EC6BF6" w:rsidRDefault="00B77572" w:rsidP="00EC6BF6">
      <w:pPr>
        <w:spacing w:line="276" w:lineRule="auto"/>
        <w:jc w:val="both"/>
        <w:rPr>
          <w:rFonts w:ascii="Verdana" w:hAnsi="Verdana"/>
          <w:sz w:val="20"/>
        </w:rPr>
      </w:pPr>
    </w:p>
    <w:p w14:paraId="403A2048" w14:textId="77777777" w:rsidR="00B77572" w:rsidRPr="00EC6BF6" w:rsidRDefault="00B77572" w:rsidP="00EC6BF6">
      <w:pPr>
        <w:spacing w:line="276" w:lineRule="auto"/>
        <w:jc w:val="both"/>
        <w:rPr>
          <w:rFonts w:ascii="Verdana" w:hAnsi="Verdana"/>
          <w:sz w:val="20"/>
        </w:rPr>
      </w:pPr>
    </w:p>
    <w:p w14:paraId="10F53B88" w14:textId="77777777" w:rsidR="00B77572" w:rsidRPr="00EC6BF6" w:rsidRDefault="00B77572" w:rsidP="00EC6BF6">
      <w:pPr>
        <w:spacing w:line="276" w:lineRule="auto"/>
        <w:jc w:val="both"/>
        <w:rPr>
          <w:rFonts w:ascii="Verdana" w:hAnsi="Verdana"/>
          <w:sz w:val="20"/>
        </w:rPr>
      </w:pPr>
    </w:p>
    <w:p w14:paraId="2AF98DED" w14:textId="77777777" w:rsidR="00B77572" w:rsidRPr="00EC6BF6" w:rsidRDefault="00B77572" w:rsidP="00EC6BF6">
      <w:pPr>
        <w:spacing w:line="276" w:lineRule="auto"/>
        <w:jc w:val="both"/>
        <w:rPr>
          <w:rFonts w:ascii="Verdana" w:hAnsi="Verdana"/>
          <w:sz w:val="20"/>
        </w:rPr>
      </w:pPr>
    </w:p>
    <w:p w14:paraId="42C67572" w14:textId="77777777" w:rsidR="00B77572" w:rsidRPr="00EC6BF6" w:rsidRDefault="00B77572" w:rsidP="00EC6BF6">
      <w:pPr>
        <w:spacing w:line="276" w:lineRule="auto"/>
        <w:jc w:val="both"/>
        <w:rPr>
          <w:rFonts w:ascii="Verdana" w:hAnsi="Verdana"/>
          <w:sz w:val="20"/>
        </w:rPr>
      </w:pPr>
    </w:p>
    <w:p w14:paraId="529460AB"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RUTH BARBARA DA SILWA NASCIMENTO</w:t>
      </w:r>
    </w:p>
    <w:p w14:paraId="214D5A30"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Agente de Serviços Técnicos - Decreto n° 4.816/2025.</w:t>
      </w:r>
    </w:p>
    <w:p w14:paraId="2F89A3A7" w14:textId="77777777" w:rsidR="00B77572" w:rsidRPr="00EC6BF6" w:rsidRDefault="00000000" w:rsidP="00EC6BF6">
      <w:pPr>
        <w:spacing w:line="276" w:lineRule="auto"/>
        <w:jc w:val="both"/>
        <w:rPr>
          <w:rFonts w:ascii="Verdana" w:hAnsi="Verdana"/>
          <w:sz w:val="20"/>
        </w:rPr>
      </w:pPr>
      <w:r w:rsidRPr="00EC6BF6">
        <w:rPr>
          <w:rFonts w:ascii="Verdana" w:hAnsi="Verdana" w:cs="Arial"/>
          <w:sz w:val="20"/>
        </w:rPr>
        <w:t>Mat. nº 002983</w:t>
      </w:r>
      <w:bookmarkStart w:id="0" w:name="art122%252525252525252525252525252525252"/>
      <w:bookmarkStart w:id="1" w:name="art116_Copia_1"/>
      <w:bookmarkEnd w:id="0"/>
      <w:bookmarkEnd w:id="1"/>
    </w:p>
    <w:p w14:paraId="4E580AB2" w14:textId="77777777" w:rsidR="00B77572" w:rsidRPr="00EC6BF6" w:rsidRDefault="00B77572" w:rsidP="00EC6BF6">
      <w:pPr>
        <w:spacing w:line="276" w:lineRule="auto"/>
        <w:rPr>
          <w:rFonts w:ascii="Verdana" w:hAnsi="Verdana"/>
          <w:sz w:val="20"/>
        </w:rPr>
      </w:pPr>
    </w:p>
    <w:sectPr w:rsidR="00B77572" w:rsidRPr="00EC6BF6">
      <w:headerReference w:type="even" r:id="rId15"/>
      <w:headerReference w:type="default" r:id="rId16"/>
      <w:footerReference w:type="even" r:id="rId17"/>
      <w:footerReference w:type="default" r:id="rId18"/>
      <w:headerReference w:type="first" r:id="rId19"/>
      <w:footerReference w:type="first" r:id="rId20"/>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F3F9" w14:textId="77777777" w:rsidR="00CF13DB" w:rsidRDefault="00CF13DB">
      <w:r>
        <w:separator/>
      </w:r>
    </w:p>
  </w:endnote>
  <w:endnote w:type="continuationSeparator" w:id="0">
    <w:p w14:paraId="4A523BF6" w14:textId="77777777" w:rsidR="00CF13DB" w:rsidRDefault="00CF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roman"/>
    <w:pitch w:val="variable"/>
  </w:font>
  <w:font w:name="Batang">
    <w:altName w:val="바탕"/>
    <w:panose1 w:val="02030600000101010101"/>
    <w:charset w:val="81"/>
    <w:family w:val="auto"/>
    <w:pitch w:val="fixed"/>
    <w:sig w:usb0="00000001" w:usb1="09060000" w:usb2="00000010" w:usb3="00000000" w:csb0="00080000" w:csb1="00000000"/>
  </w:font>
  <w:font w:name="Liberation Sans">
    <w:altName w:val="Arial"/>
    <w:panose1 w:val="020B0604020202020204"/>
    <w:charset w:val="00"/>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Liberation Serif">
    <w:altName w:val="Times New Roman"/>
    <w:panose1 w:val="02020603050405020304"/>
    <w:charset w:val="00"/>
    <w:family w:val="roman"/>
    <w:pitch w:val="variable"/>
  </w:font>
  <w:font w:name="NSimSun">
    <w:panose1 w:val="02010609030101010101"/>
    <w:charset w:val="00"/>
    <w:family w:val="roman"/>
    <w:notTrueType/>
    <w:pitch w:val="default"/>
  </w:font>
  <w:font w:name="Ecofont_Spranq_eco_Sans">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00000001" w:usb1="08070000" w:usb2="00000010" w:usb3="00000000" w:csb0="00020000" w:csb1="00000000"/>
  </w:font>
  <w:font w:name="Courier New">
    <w:panose1 w:val="02070309020205020404"/>
    <w:charset w:val="00"/>
    <w:family w:val="roman"/>
    <w:pitch w:val="variable"/>
  </w:font>
  <w:font w:name="SimSun;宋体">
    <w:panose1 w:val="00000000000000000000"/>
    <w:charset w:val="80"/>
    <w:family w:val="roman"/>
    <w:notTrueType/>
    <w:pitch w:val="default"/>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58BE4" w14:textId="77777777" w:rsidR="00B77572" w:rsidRDefault="00B7757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09E1D" w14:textId="77777777" w:rsidR="00B7757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759EAD0D" w14:textId="77777777" w:rsidR="00B7757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B41DE" w14:textId="77777777" w:rsidR="00B7757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B0AD976" w14:textId="77777777" w:rsidR="00B7757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D9782" w14:textId="77777777" w:rsidR="00CF13DB" w:rsidRDefault="00CF13DB">
      <w:r>
        <w:separator/>
      </w:r>
    </w:p>
  </w:footnote>
  <w:footnote w:type="continuationSeparator" w:id="0">
    <w:p w14:paraId="4B38F96A" w14:textId="77777777" w:rsidR="00CF13DB" w:rsidRDefault="00CF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68C42" w14:textId="77777777" w:rsidR="00B77572" w:rsidRDefault="00B7757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2779" w14:textId="77777777" w:rsidR="00B77572" w:rsidRDefault="00B77572">
    <w:pPr>
      <w:rPr>
        <w:rFonts w:ascii="Verdana" w:hAnsi="Verdana"/>
        <w:sz w:val="26"/>
        <w:szCs w:val="26"/>
      </w:rPr>
    </w:pPr>
  </w:p>
  <w:p w14:paraId="15410D8C" w14:textId="77777777" w:rsidR="00B77572"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69674809" wp14:editId="3A437E8D">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7BB17D5C" w14:textId="77777777" w:rsidR="00B7757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632339E4" w14:textId="77777777" w:rsidR="00B77572" w:rsidRDefault="00B77572">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33A39" w14:textId="77777777" w:rsidR="00B77572" w:rsidRDefault="00B77572">
    <w:pPr>
      <w:rPr>
        <w:rFonts w:ascii="Verdana" w:hAnsi="Verdana"/>
        <w:sz w:val="26"/>
        <w:szCs w:val="26"/>
      </w:rPr>
    </w:pPr>
  </w:p>
  <w:p w14:paraId="2EBD6D2E" w14:textId="77777777" w:rsidR="00B77572"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4A5AB5AC" wp14:editId="14F86825">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34125AB3" w14:textId="77777777" w:rsidR="00B7757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3F2E4877" w14:textId="77777777" w:rsidR="00B77572" w:rsidRDefault="00B77572">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572"/>
    <w:rsid w:val="00B77572"/>
    <w:rsid w:val="00CF13DB"/>
    <w:rsid w:val="00D4752D"/>
    <w:rsid w:val="00EC6B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E218"/>
  <w15:docId w15:val="{03C4EDAE-2E65-4C23-AEB8-C437CA5E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Marcadoresuser">
    <w:name w:val="Marcadores (user)"/>
    <w:qFormat/>
    <w:rPr>
      <w:rFonts w:ascii="OpenSymbol" w:eastAsia="OpenSymbol" w:hAnsi="OpenSymbol" w:cs="OpenSymbol"/>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Contedodatabelauser">
    <w:name w:val="Conteúdo da tabela (user)"/>
    <w:basedOn w:val="Normal"/>
    <w:qFormat/>
    <w:pPr>
      <w:widowControl w:val="0"/>
      <w:suppressLineNumbers/>
    </w:pPr>
  </w:style>
  <w:style w:type="paragraph" w:customStyle="1" w:styleId="Contedodoquadrouser">
    <w:name w:val="Conteúdo do quadro (user)"/>
    <w:basedOn w:val="Normal"/>
    <w:qFormat/>
  </w:style>
  <w:style w:type="paragraph" w:customStyle="1" w:styleId="Ttulodetabelauser">
    <w:name w:val="Título de tabela (user)"/>
    <w:basedOn w:val="Contedodatabelauser"/>
    <w:qFormat/>
    <w:pPr>
      <w:jc w:val="center"/>
    </w:pPr>
    <w:rPr>
      <w:b/>
      <w:bCs/>
    </w:rPr>
  </w:style>
  <w:style w:type="paragraph" w:customStyle="1" w:styleId="Padro0">
    <w:name w:val="Padrão"/>
    <w:qFormat/>
    <w:pPr>
      <w:tabs>
        <w:tab w:val="left" w:pos="708"/>
      </w:tabs>
      <w:spacing w:after="200" w:line="276" w:lineRule="auto"/>
    </w:pPr>
    <w:rPr>
      <w:rFonts w:ascii="Times New Roman" w:eastAsia="SimSun;宋体" w:hAnsi="Times New Roman" w:cs="Mangal"/>
      <w:kern w:val="2"/>
      <w:sz w:val="24"/>
      <w:szCs w:val="24"/>
      <w:lang w:eastAsia="zh-CN" w:bidi="hi-IN"/>
    </w:rPr>
  </w:style>
  <w:style w:type="numbering" w:customStyle="1" w:styleId="WW8Num10">
    <w:name w:val="WW8Num10"/>
    <w:qFormat/>
  </w:style>
  <w:style w:type="numbering" w:customStyle="1" w:styleId="WW8Num9">
    <w:name w:val="WW8Num9"/>
    <w:qFormat/>
  </w:style>
  <w:style w:type="numbering" w:customStyle="1" w:styleId="Semlistauser">
    <w:name w:val="Sem lista (us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tcees.tc.br/portal-da-transparencia/consultas/lista-de" TargetMode="External"/><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7494</Words>
  <Characters>40468</Characters>
  <Application>Microsoft Office Word</Application>
  <DocSecurity>0</DocSecurity>
  <Lines>337</Lines>
  <Paragraphs>95</Paragraphs>
  <ScaleCrop>false</ScaleCrop>
  <Company/>
  <LinksUpToDate>false</LinksUpToDate>
  <CharactersWithSpaces>47867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3</cp:revision>
  <cp:lastPrinted>2025-08-04T15:21:00Z</cp:lastPrinted>
  <dcterms:created xsi:type="dcterms:W3CDTF">2026-05-26T19:35:00Z</dcterms:created>
  <dcterms:modified xsi:type="dcterms:W3CDTF">2026-05-26T19:35:00Z</dcterms:modified>
  <dc:language>pt-BR</dc:language>
</cp:coreProperties>
</file>